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6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2"/>
        <w:gridCol w:w="1559"/>
        <w:gridCol w:w="4395"/>
      </w:tblGrid>
      <w:tr w:rsidR="00DA031E" w:rsidTr="00DA031E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proofErr w:type="gramStart"/>
            <w:r>
              <w:rPr>
                <w:rFonts w:ascii="ER Bukinist Bashkir" w:hAnsi="ER Bukinist Bashkir"/>
              </w:rPr>
              <w:t>Баш</w:t>
            </w:r>
            <w:proofErr w:type="gramEnd"/>
            <w:r>
              <w:rPr>
                <w:rFonts w:ascii="ER Bukinist Bashkir" w:hAnsi="ER Bukinist Bashkir"/>
              </w:rPr>
              <w:sym w:font="B7BOS" w:char="00BA"/>
            </w:r>
            <w:proofErr w:type="spellStart"/>
            <w:r>
              <w:rPr>
                <w:rFonts w:ascii="ER Bukinist Bashkir" w:hAnsi="ER Bukinist Bashkir"/>
              </w:rPr>
              <w:t>ортостан</w:t>
            </w:r>
            <w:proofErr w:type="spellEnd"/>
            <w:r>
              <w:rPr>
                <w:rFonts w:ascii="ER Bukinist Bashkir" w:hAnsi="ER Bukinist Bashkir"/>
              </w:rPr>
              <w:t xml:space="preserve">  Республикаһы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proofErr w:type="spellStart"/>
            <w:r>
              <w:rPr>
                <w:rFonts w:ascii="ER Bukinist Bashkir" w:hAnsi="ER Bukinist Bashkir"/>
              </w:rPr>
              <w:t>районыны</w:t>
            </w:r>
            <w:proofErr w:type="spellEnd"/>
            <w:r>
              <w:rPr>
                <w:rFonts w:ascii="ER Bukinist Bashkir" w:hAnsi="ER Bukinist Bashkir"/>
              </w:rPr>
              <w:sym w:font="B7Ant" w:char="00BE"/>
            </w:r>
            <w:r>
              <w:rPr>
                <w:rFonts w:ascii="ER Bukinist Bashkir" w:hAnsi="ER Bukinist Bashkir"/>
              </w:rPr>
              <w:t xml:space="preserve">  </w:t>
            </w:r>
            <w:r>
              <w:rPr>
                <w:rFonts w:ascii="ER Bukinist Bashkir" w:hAnsi="ER Bukinist Bashkir"/>
                <w:b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  <w:b/>
                <w:iCs/>
              </w:rPr>
            </w:pPr>
            <w:r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>
              <w:rPr>
                <w:rFonts w:ascii="ER Bukinist Bashkir" w:hAnsi="ER Bukinist Bashkir"/>
                <w:b/>
                <w:iCs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</w:rPr>
              <w:t>те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  <w:iCs/>
              </w:rPr>
            </w:pPr>
            <w:r>
              <w:rPr>
                <w:rFonts w:ascii="ER Bukinist Bashkir" w:hAnsi="ER Bukinist Bashkir"/>
                <w:iCs/>
              </w:rPr>
              <w:t xml:space="preserve">452644  Писарево  </w:t>
            </w:r>
            <w:proofErr w:type="spellStart"/>
            <w:r>
              <w:rPr>
                <w:rFonts w:ascii="ER Bukinist Bashkir" w:hAnsi="ER Bukinist Bashkir"/>
                <w:iCs/>
              </w:rPr>
              <w:t>ауылы</w:t>
            </w:r>
            <w:proofErr w:type="spellEnd"/>
            <w:r>
              <w:rPr>
                <w:rFonts w:ascii="ER Bukinist Bashkir" w:hAnsi="ER Bukinist Bashkir"/>
                <w:iCs/>
              </w:rPr>
              <w:t xml:space="preserve">,  </w:t>
            </w:r>
            <w:r>
              <w:rPr>
                <w:rFonts w:ascii="ER Bukinist Bashkir" w:hAnsi="ER Bukinist Bashkir"/>
                <w:iCs/>
              </w:rPr>
              <w:sym w:font="B7Ant" w:char="00BC"/>
            </w:r>
            <w:r>
              <w:rPr>
                <w:rFonts w:ascii="ER Bukinist Bashkir" w:hAnsi="ER Bukinist Bashkir"/>
                <w:iCs/>
              </w:rPr>
              <w:sym w:font="B7Ant" w:char="0083"/>
            </w:r>
            <w:r>
              <w:rPr>
                <w:rFonts w:ascii="ER Bukinist Bashkir" w:hAnsi="ER Bukinist Bashkir"/>
                <w:iCs/>
              </w:rPr>
              <w:sym w:font="B7Ant" w:char="009C"/>
            </w:r>
            <w:proofErr w:type="gramStart"/>
            <w:r>
              <w:rPr>
                <w:rFonts w:ascii="ER Bukinist Bashkir" w:hAnsi="ER Bukinist Bashkir"/>
                <w:iCs/>
              </w:rPr>
              <w:t xml:space="preserve">к  </w:t>
            </w:r>
            <w:proofErr w:type="spellStart"/>
            <w:r>
              <w:rPr>
                <w:rFonts w:ascii="ER Bukinist Bashkir" w:hAnsi="ER Bukinist Bashkir"/>
                <w:iCs/>
              </w:rPr>
              <w:t>урам</w:t>
            </w:r>
            <w:proofErr w:type="spellEnd"/>
            <w:proofErr w:type="gramEnd"/>
            <w:r>
              <w:rPr>
                <w:rFonts w:ascii="ER Bukinist Bashkir" w:hAnsi="ER Bukinist Bashkir"/>
                <w:iCs/>
              </w:rPr>
              <w:t>, 16</w:t>
            </w:r>
          </w:p>
          <w:p w:rsidR="00DA031E" w:rsidRDefault="00DA031E">
            <w:pPr>
              <w:pStyle w:val="a9"/>
              <w:spacing w:line="276" w:lineRule="auto"/>
              <w:jc w:val="center"/>
              <w:rPr>
                <w:rFonts w:ascii="Bookman Old Style" w:hAnsi="Bookman Old Style"/>
                <w:bCs/>
                <w:sz w:val="22"/>
                <w:szCs w:val="22"/>
                <w:lang w:eastAsia="en-US"/>
              </w:rPr>
            </w:pPr>
            <w:r>
              <w:rPr>
                <w:rFonts w:ascii="Bookman Old Style" w:hAnsi="Bookman Old Style"/>
                <w:bCs/>
                <w:sz w:val="22"/>
                <w:szCs w:val="22"/>
              </w:rPr>
              <w:t>тел.</w:t>
            </w:r>
            <w:proofErr w:type="gramStart"/>
            <w:r>
              <w:rPr>
                <w:rFonts w:ascii="Bookman Old Style" w:hAnsi="Bookman Old Style"/>
                <w:bCs/>
                <w:sz w:val="22"/>
                <w:szCs w:val="22"/>
              </w:rPr>
              <w:t xml:space="preserve">( </w:t>
            </w:r>
            <w:proofErr w:type="gramEnd"/>
            <w:r>
              <w:rPr>
                <w:rFonts w:ascii="Bookman Old Style" w:hAnsi="Bookman Old Style"/>
                <w:bCs/>
                <w:sz w:val="22"/>
                <w:szCs w:val="22"/>
              </w:rPr>
              <w:t>34769)  2-34-16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A031E" w:rsidRDefault="00DA031E">
            <w:pPr>
              <w:spacing w:after="0"/>
              <w:rPr>
                <w:rFonts w:ascii="Arial New Bash" w:hAnsi="Arial New Bash"/>
              </w:rPr>
            </w:pPr>
          </w:p>
          <w:p w:rsidR="00DA031E" w:rsidRDefault="00DA031E">
            <w:pPr>
              <w:spacing w:after="0"/>
              <w:jc w:val="center"/>
              <w:rPr>
                <w:rFonts w:ascii="Arial New Bash" w:hAnsi="Arial New Bash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0580" cy="1028700"/>
                  <wp:effectExtent l="19050" t="0" r="762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Республика Башкортостан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 сельского поселения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муниципального  района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Шаранский район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ER Bukinist Bashkir" w:hAnsi="ER Bukinist Bashkir"/>
              </w:rPr>
              <w:t>452644  д. Писарево, ул. Центральная, 16</w:t>
            </w:r>
          </w:p>
          <w:p w:rsidR="00DA031E" w:rsidRDefault="00DA031E">
            <w:pPr>
              <w:spacing w:after="0"/>
              <w:jc w:val="center"/>
              <w:rPr>
                <w:rFonts w:ascii="ER Bukinist Bashkir" w:hAnsi="ER Bukinist Bashkir"/>
              </w:rPr>
            </w:pPr>
            <w:r>
              <w:rPr>
                <w:rFonts w:ascii="Bookman Old Style" w:hAnsi="Bookman Old Style"/>
                <w:bCs/>
              </w:rPr>
              <w:t>тел. (34769)  2-34-16</w:t>
            </w:r>
          </w:p>
        </w:tc>
      </w:tr>
    </w:tbl>
    <w:p w:rsidR="00DA031E" w:rsidRDefault="00DA031E" w:rsidP="00DA031E">
      <w:pPr>
        <w:spacing w:after="0"/>
        <w:rPr>
          <w:sz w:val="28"/>
          <w:szCs w:val="28"/>
        </w:rPr>
      </w:pPr>
    </w:p>
    <w:p w:rsidR="000372F6" w:rsidRDefault="000372F6" w:rsidP="000372F6">
      <w:pPr>
        <w:pStyle w:val="Default"/>
        <w:tabs>
          <w:tab w:val="left" w:pos="6105"/>
        </w:tabs>
      </w:pPr>
      <w:r>
        <w:tab/>
      </w:r>
    </w:p>
    <w:p w:rsidR="004C6ACF" w:rsidRPr="004C6ACF" w:rsidRDefault="004C6ACF" w:rsidP="004C6AC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AC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БОЙОРО</w:t>
      </w:r>
      <w:r w:rsidRPr="004C6AC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1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  <w:r w:rsidR="00722F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  <w:r w:rsidR="00B16B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722F0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:rsidR="004C6ACF" w:rsidRPr="004C6ACF" w:rsidRDefault="004C6ACF" w:rsidP="004C6ACF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C6ACF" w:rsidRPr="004C6ACF" w:rsidRDefault="004C6ACF" w:rsidP="004C6A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31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0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0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proofErr w:type="spellEnd"/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2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A0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36</w:t>
      </w:r>
      <w:r w:rsidRPr="004C6A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="0072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A031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A031E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DA031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C6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15605" w:rsidRDefault="00415605" w:rsidP="000372F6">
      <w:pPr>
        <w:pStyle w:val="Default"/>
        <w:tabs>
          <w:tab w:val="left" w:pos="6105"/>
        </w:tabs>
      </w:pPr>
    </w:p>
    <w:p w:rsidR="00415605" w:rsidRPr="00415605" w:rsidRDefault="00415605" w:rsidP="00415605">
      <w:pPr>
        <w:pStyle w:val="Default"/>
        <w:jc w:val="center"/>
      </w:pPr>
      <w:r w:rsidRPr="00415605">
        <w:rPr>
          <w:b/>
          <w:bCs/>
        </w:rPr>
        <w:t>ДОПОЛНИТЕЛЬНЫЙ ПЛАН МЕРОПРИЯТИ</w:t>
      </w:r>
      <w:r w:rsidR="00CF35AB">
        <w:rPr>
          <w:b/>
          <w:bCs/>
        </w:rPr>
        <w:t>Й</w:t>
      </w:r>
      <w:r w:rsidRPr="00415605">
        <w:rPr>
          <w:b/>
          <w:bCs/>
        </w:rPr>
        <w:t>,</w:t>
      </w:r>
    </w:p>
    <w:p w:rsidR="00C26A57" w:rsidRDefault="00415605" w:rsidP="004156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5605">
        <w:rPr>
          <w:rFonts w:ascii="Times New Roman" w:hAnsi="Times New Roman" w:cs="Times New Roman"/>
          <w:b/>
          <w:bCs/>
          <w:sz w:val="24"/>
          <w:szCs w:val="24"/>
        </w:rPr>
        <w:t>НАПРАВЛЕННЫХ НА НЕДОПУЩЕНИЕ ПРОИЗВОДСТВЕННОГО ТРАВМАТИЗМА И ПРОФЕССИОНАЛЬНОЙ ЗАБОЛЕВАЕМОСТИ, УЛУЧШЕНИЕ УСЛОВИЙ ТРУДА РАБОТАЮЩИХ НА 202</w:t>
      </w:r>
      <w:r w:rsidR="00722F0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415605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722F0D">
        <w:rPr>
          <w:rFonts w:ascii="Times New Roman" w:hAnsi="Times New Roman" w:cs="Times New Roman"/>
          <w:b/>
          <w:bCs/>
          <w:sz w:val="24"/>
          <w:szCs w:val="24"/>
        </w:rPr>
        <w:t xml:space="preserve">3 </w:t>
      </w:r>
      <w:r w:rsidRPr="00415605">
        <w:rPr>
          <w:rFonts w:ascii="Times New Roman" w:hAnsi="Times New Roman" w:cs="Times New Roman"/>
          <w:b/>
          <w:bCs/>
          <w:sz w:val="24"/>
          <w:szCs w:val="24"/>
        </w:rPr>
        <w:t>ГОДЫ</w:t>
      </w:r>
    </w:p>
    <w:p w:rsidR="00415605" w:rsidRPr="00415605" w:rsidRDefault="00415605" w:rsidP="00415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8A1" w:rsidRPr="000372F6" w:rsidRDefault="004C6ACF" w:rsidP="004C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ГОСТ 12.0.004-</w:t>
      </w:r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90 «Организация обучения </w:t>
      </w:r>
      <w:proofErr w:type="gramStart"/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труда», Федеральным законом от 24 июля 1998 года N 125-ФЗ «Об обязательном социальном страховании от несчастных случаев на производстве и профессиональных заболеваний», Постановлением Министерства образования Российской Федерации № 29 от 13 января 2003 года «Об утверждении порядка обучения по охране труда и проверки знаний требований охран</w:t>
      </w:r>
      <w:r w:rsidR="008F16FF">
        <w:rPr>
          <w:rFonts w:ascii="Times New Roman" w:eastAsia="Times New Roman" w:hAnsi="Times New Roman" w:cs="Times New Roman"/>
          <w:sz w:val="28"/>
          <w:szCs w:val="28"/>
          <w:lang w:eastAsia="ru-RU"/>
        </w:rPr>
        <w:t>ы труда работников организаций»</w:t>
      </w:r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целях реализации норм Трудового кодекса Российской Федерации</w:t>
      </w:r>
      <w:r w:rsidR="00B1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A1" w:rsidRPr="000372F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  <w:proofErr w:type="gramEnd"/>
    </w:p>
    <w:p w:rsidR="0038235D" w:rsidRPr="00415605" w:rsidRDefault="00415605" w:rsidP="004C6ACF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 w:rsidRPr="00415605">
        <w:rPr>
          <w:rFonts w:eastAsia="Times New Roman"/>
          <w:sz w:val="28"/>
          <w:szCs w:val="28"/>
          <w:lang w:eastAsia="ru-RU"/>
        </w:rPr>
        <w:t>1.</w:t>
      </w:r>
      <w:r>
        <w:rPr>
          <w:sz w:val="28"/>
          <w:szCs w:val="28"/>
        </w:rPr>
        <w:t>Дополнительный план мероприятий, направленных на недопущение производственного травматизма и профессиональной заболеваемости, улучшение условий труда работающих на 202</w:t>
      </w:r>
      <w:r w:rsidR="00722F0D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722F0D">
        <w:rPr>
          <w:sz w:val="28"/>
          <w:szCs w:val="28"/>
        </w:rPr>
        <w:t>3</w:t>
      </w:r>
      <w:r>
        <w:rPr>
          <w:sz w:val="28"/>
          <w:szCs w:val="28"/>
        </w:rPr>
        <w:t xml:space="preserve"> годы</w:t>
      </w:r>
      <w:r w:rsidR="004C6ACF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3C0372" w:rsidRPr="00415605" w:rsidRDefault="00415605" w:rsidP="004C6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2A58A1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 w:rsidR="003C0372" w:rsidRPr="004156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    </w:t>
      </w:r>
    </w:p>
    <w:p w:rsidR="003C0372" w:rsidRPr="00C26A57" w:rsidRDefault="00625166" w:rsidP="002A58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 </w:t>
      </w:r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E3EF7" w:rsidRDefault="00EE3EF7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372" w:rsidRPr="00C26A57" w:rsidRDefault="004C6ACF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1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51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B16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О.И. </w:t>
      </w:r>
      <w:proofErr w:type="spellStart"/>
      <w:r w:rsidR="00B16B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Голубева</w:t>
      </w:r>
      <w:proofErr w:type="spellEnd"/>
    </w:p>
    <w:p w:rsidR="003C0372" w:rsidRPr="00C26A57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C690D" w:rsidRDefault="005C690D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C690D" w:rsidSect="005C690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71B8" w:rsidRDefault="003C0372" w:rsidP="00C2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26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                                                            </w:t>
      </w:r>
    </w:p>
    <w:p w:rsidR="004C6ACF" w:rsidRDefault="003C0372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1</w:t>
      </w:r>
    </w:p>
    <w:p w:rsidR="004C6ACF" w:rsidRDefault="002A58A1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распоряжению</w:t>
      </w:r>
      <w:r w:rsidR="005C3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главы </w:t>
      </w:r>
      <w:r w:rsidR="003C0372"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</w:p>
    <w:p w:rsidR="004C6ACF" w:rsidRDefault="00B16BD8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Писаревский</w:t>
      </w:r>
      <w:r w:rsidR="005C3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BA3160" w:rsidRDefault="003C0372" w:rsidP="004C6A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0A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722F0D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>.0</w:t>
      </w:r>
      <w:r w:rsidR="00722F0D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>.202</w:t>
      </w:r>
      <w:r w:rsidR="00722F0D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F16FF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  <w:r w:rsidR="00546B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22F0D">
        <w:rPr>
          <w:rFonts w:ascii="Times New Roman" w:eastAsia="Times New Roman" w:hAnsi="Times New Roman" w:cs="Times New Roman"/>
          <w:sz w:val="20"/>
          <w:szCs w:val="20"/>
          <w:lang w:eastAsia="ru-RU"/>
        </w:rPr>
        <w:t>36</w:t>
      </w:r>
      <w:r w:rsidR="004C6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F16FF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2927" w:rsidRPr="00A32789" w:rsidRDefault="00752927" w:rsidP="0075292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3278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752927" w:rsidRPr="00A32789" w:rsidRDefault="00752927" w:rsidP="0075292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A32789">
        <w:rPr>
          <w:rFonts w:ascii="Times New Roman" w:hAnsi="Times New Roman" w:cs="Times New Roman"/>
          <w:b/>
          <w:bCs/>
          <w:sz w:val="24"/>
          <w:szCs w:val="24"/>
        </w:rPr>
        <w:t>мероприятий по улучшению условий и охраны труда</w:t>
      </w:r>
    </w:p>
    <w:p w:rsidR="00752927" w:rsidRPr="00A32789" w:rsidRDefault="00752927" w:rsidP="00752927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2022</w:t>
      </w:r>
      <w:r w:rsidRPr="00A32789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Pr="00A327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A32789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752927" w:rsidRPr="00A32789" w:rsidRDefault="00752927" w:rsidP="0075292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752927" w:rsidRPr="00A32789" w:rsidRDefault="00752927" w:rsidP="00752927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A32789">
        <w:rPr>
          <w:rFonts w:ascii="Times New Roman" w:hAnsi="Times New Roman" w:cs="Times New Roman"/>
          <w:sz w:val="24"/>
          <w:szCs w:val="24"/>
        </w:rPr>
        <w:t>г. ________________ "___"_________ ____ </w:t>
      </w:r>
      <w:proofErr w:type="gramStart"/>
      <w:r w:rsidRPr="00A3278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32789">
        <w:rPr>
          <w:rFonts w:ascii="Times New Roman" w:hAnsi="Times New Roman" w:cs="Times New Roman"/>
          <w:sz w:val="24"/>
          <w:szCs w:val="24"/>
        </w:rPr>
        <w:t>.</w:t>
      </w:r>
      <w:r w:rsidRPr="00A32789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6"/>
        <w:gridCol w:w="2304"/>
        <w:gridCol w:w="3871"/>
        <w:gridCol w:w="1360"/>
        <w:gridCol w:w="926"/>
        <w:gridCol w:w="855"/>
        <w:gridCol w:w="1762"/>
        <w:gridCol w:w="958"/>
        <w:gridCol w:w="1209"/>
        <w:gridCol w:w="985"/>
      </w:tblGrid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 xml:space="preserve">N </w:t>
            </w:r>
            <w:proofErr w:type="spellStart"/>
            <w:proofErr w:type="gramStart"/>
            <w:r w:rsidRPr="00A32789">
              <w:t>п</w:t>
            </w:r>
            <w:proofErr w:type="spellEnd"/>
            <w:proofErr w:type="gramEnd"/>
            <w:r w:rsidRPr="00A32789">
              <w:t>/</w:t>
            </w:r>
            <w:proofErr w:type="spellStart"/>
            <w:r w:rsidRPr="00A32789">
              <w:t>п</w:t>
            </w:r>
            <w:proofErr w:type="spellEnd"/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Наименование мероприятий по улучшению условий и охраны труда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Содержание мероприятий по улучшению условий и охраны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Срок исполнения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Единицы измерения</w:t>
            </w: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Количество</w:t>
            </w: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Ответственный исполнитель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Материальное обеспечение</w:t>
            </w: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Сумма финансирования</w:t>
            </w: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Примечания</w:t>
            </w: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1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2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3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4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5</w:t>
            </w: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6</w:t>
            </w: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7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8</w:t>
            </w: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9</w:t>
            </w: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10</w:t>
            </w: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1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Контроль в области охраны труда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proofErr w:type="gramStart"/>
            <w:r w:rsidRPr="00A32789">
              <w:t>Контроль за</w:t>
            </w:r>
            <w:proofErr w:type="gramEnd"/>
            <w:r w:rsidRPr="00A32789">
              <w:t xml:space="preserve"> соблюдением требований нормативных правовых актов и локальных нормативных актов по охране труда, правильностью применения средств индивидуальной защиты, проведением профилактической работы по предупреждению несчастных случаев на производстве и профессиональных заболеваний, выполнением мероприятий, направленных на создание безопасных условий труда. </w:t>
            </w:r>
            <w:proofErr w:type="gramStart"/>
            <w:r w:rsidRPr="00A32789">
              <w:t>Контроль за</w:t>
            </w:r>
            <w:proofErr w:type="gramEnd"/>
            <w:r w:rsidRPr="00A32789">
              <w:t xml:space="preserve"> своевременностью и полнотой </w:t>
            </w:r>
            <w:r w:rsidRPr="00A32789">
              <w:lastRenderedPageBreak/>
              <w:t>обеспечения работников организации специальной одеждой, специальной обувью и другими средствами индивидуальной защиты, лечебно-профилактическим питанием, молоком и другими равноценными продуктами питания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lastRenderedPageBreak/>
              <w:t>по мере необходимости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lastRenderedPageBreak/>
              <w:t>2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Обеспечение соблюдения норм охраны труда на вводимых в эксплуатацию объектах и оборудовании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Анализ и оценка документов, связанных с приемкой и вводом в эксплуатацию, контролем производственных объектов, на предмет соответствия требованиям охраны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согласовано утвержденному плану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3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Устранение нарушений норм охраны труда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Принятие мер по устранению нарушений требований охраны труда, в том числе по обращениям работников. Реализация предложений по совершенствованию, поступающих от работников и комитетов (комиссий) по охране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 xml:space="preserve">по обращениям и запросам 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4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 xml:space="preserve">Анализ </w:t>
            </w:r>
            <w:proofErr w:type="gramStart"/>
            <w:r w:rsidRPr="00A32789">
              <w:t>причин несоблюдения требований охраны труда</w:t>
            </w:r>
            <w:proofErr w:type="gramEnd"/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 xml:space="preserve">Систематический анализ </w:t>
            </w:r>
            <w:proofErr w:type="gramStart"/>
            <w:r w:rsidRPr="00A32789">
              <w:t>причин несоблюдения требований охраны труда</w:t>
            </w:r>
            <w:proofErr w:type="gramEnd"/>
            <w:r w:rsidRPr="00A32789">
              <w:t xml:space="preserve">. Организация участия в расследовании несчастных случаев на производстве и профессиональных заболеваний, проведении анализа причин </w:t>
            </w:r>
            <w:r w:rsidRPr="00A32789">
              <w:lastRenderedPageBreak/>
              <w:t>производственного травматизма, профессиональных заболеваний, в разработке мероприятий по их предотвращению. Документирование результатов определения опасных и вредных производственных факторов, оценки рисков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lastRenderedPageBreak/>
              <w:t>5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Оценка системы охраны труда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 xml:space="preserve">Оценка результативности и эффективности системы управления охраной труда. Обобщение </w:t>
            </w:r>
            <w:proofErr w:type="gramStart"/>
            <w:r w:rsidRPr="00A32789">
              <w:t>результатов выполнения предыдущих программ охраны здоровья работников</w:t>
            </w:r>
            <w:proofErr w:type="gramEnd"/>
            <w:r w:rsidRPr="00A32789">
              <w:t>. Подготовка предложений по направлениям развития и корректировке системы управления охраной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1 раз в 3 года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6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Выявление, обработка, распространение передового опыта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Анализ лучшей практики в области формирования и развития системы управления охраной труда и оценка возможности ее адаптации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1 раз в 3 года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7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 xml:space="preserve">Корректировка </w:t>
            </w:r>
            <w:proofErr w:type="gramStart"/>
            <w:r w:rsidRPr="00A32789">
              <w:t>направлений развития системы охраны труда</w:t>
            </w:r>
            <w:proofErr w:type="gramEnd"/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 xml:space="preserve">Корректировка направлений развития системы управления профессиональными рисками в организации на основе мониторинга изменений законодательства и передового опыта в области охраны труда, а также исходя из модернизации технического оснащения, целей и </w:t>
            </w:r>
            <w:r w:rsidRPr="00A32789">
              <w:lastRenderedPageBreak/>
              <w:t>задач организации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lastRenderedPageBreak/>
              <w:t>8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Информирование работников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proofErr w:type="gramStart"/>
            <w:r w:rsidRPr="00A32789">
              <w:t>Информирование работников о состоянии условий и охраны труда на рабочих местах, существующих профессиональных рисках, полагающихся работникам компенсациях за тяжелую работу, работу с вредными и (или) опасными условиями труда и иными особыми условиями труда и средствах индивидуальной защиты, а также о мерах по защите работников от воздействия опасных и вредных производственных факторов</w:t>
            </w:r>
            <w:proofErr w:type="gramEnd"/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по необходимости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9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Обучение в области охраны труда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 xml:space="preserve">Выявление потребности в обучении работников в области охраны труда исходя из государственных нормативных требований охраны труда, а также требований охраны труда, установленных правилами и инструкциями по охране труда. Контроль проведения инструктажей (вводных, первичных, повторных, внеплановых, целевых) работников по вопросам охраны труда. Методическая помощь руководителям структурных подразделений организации в </w:t>
            </w:r>
            <w:r w:rsidRPr="00A32789">
              <w:lastRenderedPageBreak/>
              <w:t xml:space="preserve">разработке новых и пересмотре действующих инструкций по охране труда, а также в составлении программ обучения работников безопасным приемам и методам работы. </w:t>
            </w:r>
            <w:proofErr w:type="gramStart"/>
            <w:r w:rsidRPr="00A32789">
              <w:t>Контроль за</w:t>
            </w:r>
            <w:proofErr w:type="gramEnd"/>
            <w:r w:rsidRPr="00A32789">
              <w:t xml:space="preserve"> соблюдением требований охраны труда, безопасных приемов и методов работы при проведении практики студентов учреждений среднего и высшего образования и трудового обучения школьников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lastRenderedPageBreak/>
              <w:t>1 раз в 3 года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lastRenderedPageBreak/>
              <w:t>10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Финансирование мероприятий по охране труда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proofErr w:type="gramStart"/>
            <w:r w:rsidRPr="00A32789">
              <w:t>Контроль за</w:t>
            </w:r>
            <w:proofErr w:type="gramEnd"/>
            <w:r w:rsidRPr="00A32789">
              <w:t xml:space="preserve"> исполнением бюджета организации в сфере охраны труда. Оценка эффективности использования финансовых ресурсов с точки зрения достижения поставленных целей и задач. Разработка и выдвижение предложений по финансированию мероприятий охраны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-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11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Предложения по улучшению условий труда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Совместно с заинтересованными подразделениями разработка предложений по повышению эффективности мероприятий, направленных на улучшение условий и охраны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 xml:space="preserve">в соответствии с требованием 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12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Корректировка коллективного договора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 xml:space="preserve">Участие в разработке разделов коллективного договора в части подготовки мероприятий по </w:t>
            </w:r>
            <w:r w:rsidRPr="00A32789">
              <w:lastRenderedPageBreak/>
              <w:t>улучшению условий и охраны труда в организации, а также прав и обязанностей работников и руководства организации в области соблюдения требований охраны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lastRenderedPageBreak/>
              <w:t>13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Поставка средств защиты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Подготовка технических заданий на выполнение услуг в области охраны труда, поставки средств индивидуальной и коллективной защиты, а также по оценке поступивших от поставщиков средств индивидуальной и коллективной защиты предложений по их поставке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в соответствие с требованием</w:t>
            </w: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  <w:tr w:rsidR="005C690D" w:rsidRPr="00A32789" w:rsidTr="005C690D">
        <w:tc>
          <w:tcPr>
            <w:tcW w:w="188" w:type="pct"/>
          </w:tcPr>
          <w:p w:rsidR="00752927" w:rsidRPr="00A32789" w:rsidRDefault="00752927" w:rsidP="00CB46EE">
            <w:pPr>
              <w:pStyle w:val="ConsDTNormal"/>
              <w:autoSpaceDE/>
              <w:jc w:val="center"/>
            </w:pPr>
            <w:r w:rsidRPr="00A32789">
              <w:t>14</w:t>
            </w:r>
          </w:p>
        </w:tc>
        <w:tc>
          <w:tcPr>
            <w:tcW w:w="77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Повышение заинтересованности работников</w:t>
            </w:r>
          </w:p>
        </w:tc>
        <w:tc>
          <w:tcPr>
            <w:tcW w:w="13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 w:rsidRPr="00A32789">
              <w:t>Разработка мероприятий по повышению уровня заинтересованности работников в улучшении условий и охраны труда</w:t>
            </w:r>
          </w:p>
        </w:tc>
        <w:tc>
          <w:tcPr>
            <w:tcW w:w="460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1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28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596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  <w:r>
              <w:t>глава сельского поселения</w:t>
            </w:r>
          </w:p>
        </w:tc>
        <w:tc>
          <w:tcPr>
            <w:tcW w:w="324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409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  <w:tc>
          <w:tcPr>
            <w:tcW w:w="333" w:type="pct"/>
          </w:tcPr>
          <w:p w:rsidR="00752927" w:rsidRPr="00A32789" w:rsidRDefault="00752927" w:rsidP="00CB46EE">
            <w:pPr>
              <w:pStyle w:val="ConsDTNormal"/>
              <w:autoSpaceDE/>
              <w:jc w:val="left"/>
            </w:pPr>
          </w:p>
        </w:tc>
      </w:tr>
    </w:tbl>
    <w:p w:rsidR="00752927" w:rsidRPr="00A32789" w:rsidRDefault="00752927" w:rsidP="00752927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BA3160" w:rsidRDefault="00BA3160" w:rsidP="009357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A3160" w:rsidSect="005C69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21457"/>
    <w:multiLevelType w:val="multilevel"/>
    <w:tmpl w:val="FCB07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733FA"/>
    <w:multiLevelType w:val="multilevel"/>
    <w:tmpl w:val="7462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D61C7"/>
    <w:multiLevelType w:val="multilevel"/>
    <w:tmpl w:val="C9125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F01A09"/>
    <w:multiLevelType w:val="multilevel"/>
    <w:tmpl w:val="1EFA9E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0372"/>
    <w:rsid w:val="000372F6"/>
    <w:rsid w:val="00105CED"/>
    <w:rsid w:val="00125ACE"/>
    <w:rsid w:val="001F272B"/>
    <w:rsid w:val="00227770"/>
    <w:rsid w:val="002A074B"/>
    <w:rsid w:val="002A58A1"/>
    <w:rsid w:val="002B54EC"/>
    <w:rsid w:val="002C4C00"/>
    <w:rsid w:val="0038235D"/>
    <w:rsid w:val="003C0372"/>
    <w:rsid w:val="003E1AC4"/>
    <w:rsid w:val="00415605"/>
    <w:rsid w:val="00425D9C"/>
    <w:rsid w:val="00456C1C"/>
    <w:rsid w:val="004C6ACF"/>
    <w:rsid w:val="004D62E8"/>
    <w:rsid w:val="00522541"/>
    <w:rsid w:val="00523997"/>
    <w:rsid w:val="00530E26"/>
    <w:rsid w:val="00546B13"/>
    <w:rsid w:val="00582EF9"/>
    <w:rsid w:val="005A7DF8"/>
    <w:rsid w:val="005C39A1"/>
    <w:rsid w:val="005C690D"/>
    <w:rsid w:val="00625166"/>
    <w:rsid w:val="00641A30"/>
    <w:rsid w:val="00657AFE"/>
    <w:rsid w:val="006C0872"/>
    <w:rsid w:val="00722F0D"/>
    <w:rsid w:val="00727383"/>
    <w:rsid w:val="00752927"/>
    <w:rsid w:val="008171B8"/>
    <w:rsid w:val="008617C1"/>
    <w:rsid w:val="008809FF"/>
    <w:rsid w:val="008E063A"/>
    <w:rsid w:val="008F16FF"/>
    <w:rsid w:val="00911195"/>
    <w:rsid w:val="009121A5"/>
    <w:rsid w:val="0093570F"/>
    <w:rsid w:val="00950A85"/>
    <w:rsid w:val="009B0A79"/>
    <w:rsid w:val="009C0CCD"/>
    <w:rsid w:val="00A54034"/>
    <w:rsid w:val="00A72397"/>
    <w:rsid w:val="00B16BD8"/>
    <w:rsid w:val="00BA2656"/>
    <w:rsid w:val="00BA3160"/>
    <w:rsid w:val="00C26A57"/>
    <w:rsid w:val="00CD24F8"/>
    <w:rsid w:val="00CF35AB"/>
    <w:rsid w:val="00D304F8"/>
    <w:rsid w:val="00DA031E"/>
    <w:rsid w:val="00DC79D4"/>
    <w:rsid w:val="00E51216"/>
    <w:rsid w:val="00EE3EF7"/>
    <w:rsid w:val="00F044EA"/>
    <w:rsid w:val="00F07898"/>
    <w:rsid w:val="00F36CBB"/>
    <w:rsid w:val="00FE7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styleId="a7">
    <w:name w:val="No Spacing"/>
    <w:uiPriority w:val="1"/>
    <w:qFormat/>
    <w:rsid w:val="0093570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9"/>
    <w:rsid w:val="002A074B"/>
    <w:rPr>
      <w:sz w:val="30"/>
      <w:szCs w:val="24"/>
      <w:lang w:eastAsia="ru-RU"/>
    </w:rPr>
  </w:style>
  <w:style w:type="paragraph" w:styleId="a9">
    <w:name w:val="header"/>
    <w:basedOn w:val="a"/>
    <w:link w:val="a8"/>
    <w:rsid w:val="002A074B"/>
    <w:pPr>
      <w:tabs>
        <w:tab w:val="center" w:pos="4153"/>
        <w:tab w:val="right" w:pos="8306"/>
      </w:tabs>
      <w:spacing w:after="0" w:line="240" w:lineRule="auto"/>
    </w:pPr>
    <w:rPr>
      <w:sz w:val="30"/>
      <w:szCs w:val="24"/>
      <w:lang w:eastAsia="ru-RU"/>
    </w:rPr>
  </w:style>
  <w:style w:type="character" w:customStyle="1" w:styleId="1">
    <w:name w:val="Верхний колонтитул Знак1"/>
    <w:basedOn w:val="a0"/>
    <w:rsid w:val="002A074B"/>
  </w:style>
  <w:style w:type="paragraph" w:customStyle="1" w:styleId="Default">
    <w:name w:val="Default"/>
    <w:rsid w:val="004156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A3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75292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752927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0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3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1B8"/>
    <w:rPr>
      <w:rFonts w:ascii="Tahoma" w:hAnsi="Tahoma" w:cs="Tahoma"/>
      <w:sz w:val="16"/>
      <w:szCs w:val="16"/>
    </w:rPr>
  </w:style>
  <w:style w:type="paragraph" w:customStyle="1" w:styleId="formattext">
    <w:name w:val="formattext"/>
    <w:rsid w:val="005A7D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customStyle="1" w:styleId="headertext">
    <w:name w:val="headertext"/>
    <w:rsid w:val="005A7D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101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5328">
                          <w:marLeft w:val="150"/>
                          <w:marRight w:val="15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CDCDC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8738885">
                          <w:marLeft w:val="150"/>
                          <w:marRight w:val="150"/>
                          <w:marTop w:val="15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7AC05-C626-4319-9A40-FC67CA00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Анжела</cp:lastModifiedBy>
  <cp:revision>3</cp:revision>
  <cp:lastPrinted>2022-08-16T23:44:00Z</cp:lastPrinted>
  <dcterms:created xsi:type="dcterms:W3CDTF">2022-08-31T00:22:00Z</dcterms:created>
  <dcterms:modified xsi:type="dcterms:W3CDTF">2022-08-31T01:21:00Z</dcterms:modified>
</cp:coreProperties>
</file>