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4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61"/>
        <w:gridCol w:w="2693"/>
        <w:gridCol w:w="4500"/>
      </w:tblGrid>
      <w:tr w:rsidR="00694BE0" w:rsidTr="00694BE0">
        <w:tc>
          <w:tcPr>
            <w:tcW w:w="41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4BE0" w:rsidRDefault="00694BE0" w:rsidP="007D798F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94BE0" w:rsidRDefault="00694BE0" w:rsidP="007D798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94BE0" w:rsidRDefault="00694BE0" w:rsidP="007D798F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муниципальрайонының</w:t>
            </w:r>
          </w:p>
          <w:p w:rsidR="00694BE0" w:rsidRDefault="00694BE0" w:rsidP="007D798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Писаревоауыл Советы                                                           </w:t>
            </w:r>
            <w:r>
              <w:rPr>
                <w:b/>
                <w:sz w:val="18"/>
              </w:rPr>
              <w:t>ауыл</w:t>
            </w:r>
            <w:r>
              <w:rPr>
                <w:b/>
                <w:iCs/>
                <w:sz w:val="18"/>
              </w:rPr>
              <w:t>биләмәһе</w:t>
            </w:r>
            <w:r>
              <w:rPr>
                <w:b/>
                <w:sz w:val="18"/>
              </w:rPr>
              <w:t>Хакимиәте</w:t>
            </w:r>
          </w:p>
          <w:p w:rsidR="00694BE0" w:rsidRDefault="00694BE0" w:rsidP="007D798F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94BE0" w:rsidRDefault="00694BE0" w:rsidP="007D798F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Писаревоауылы, тел.(34769) 2-34-16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4BE0" w:rsidRDefault="00694BE0" w:rsidP="007D798F">
            <w:pPr>
              <w:pStyle w:val="a9"/>
              <w:rPr>
                <w:rFonts w:ascii="ER Bukinist Bashkir" w:hAnsi="ER Bukinist Bashkir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857250" cy="896514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9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4BE0" w:rsidRDefault="00694BE0" w:rsidP="007D7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94BE0" w:rsidRDefault="00694BE0" w:rsidP="007D7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94BE0" w:rsidRDefault="00694BE0" w:rsidP="007D798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szCs w:val="20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Писаревский сельсовет</w:t>
            </w:r>
          </w:p>
          <w:p w:rsidR="00694BE0" w:rsidRDefault="00694BE0" w:rsidP="007D7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94BE0" w:rsidRDefault="00694BE0" w:rsidP="007D7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94BE0" w:rsidRDefault="00694BE0" w:rsidP="007D798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94BE0" w:rsidRPr="00012803" w:rsidRDefault="00694BE0" w:rsidP="00012803">
            <w:pPr>
              <w:spacing w:line="276" w:lineRule="auto"/>
              <w:ind w:firstLine="851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д.Писарево тел.(34769) 2-34-16</w:t>
            </w:r>
          </w:p>
        </w:tc>
      </w:tr>
    </w:tbl>
    <w:p w:rsidR="00694BE0" w:rsidRPr="00012803" w:rsidRDefault="00694BE0" w:rsidP="00C12D2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A5435" w:rsidRDefault="00EA5435" w:rsidP="00C12D2D">
      <w:pPr>
        <w:widowControl w:val="0"/>
        <w:autoSpaceDE w:val="0"/>
        <w:autoSpaceDN w:val="0"/>
        <w:adjustRightInd w:val="0"/>
        <w:rPr>
          <w:rFonts w:ascii="ER Bukinist Bashkir" w:hAnsi="ER Bukinist Bashkir"/>
          <w:b/>
          <w:sz w:val="28"/>
          <w:szCs w:val="28"/>
        </w:rPr>
      </w:pPr>
      <w:r w:rsidRPr="004E3D9A">
        <w:rPr>
          <w:b/>
          <w:sz w:val="28"/>
          <w:szCs w:val="28"/>
          <w:lang w:val="be-BY"/>
        </w:rPr>
        <w:t>Ҡ</w:t>
      </w:r>
      <w:r w:rsidRPr="004E3D9A">
        <w:rPr>
          <w:b/>
          <w:sz w:val="28"/>
          <w:szCs w:val="28"/>
        </w:rPr>
        <w:t xml:space="preserve"> А Р А Р</w:t>
      </w:r>
      <w:r w:rsidRPr="004E3D9A">
        <w:rPr>
          <w:b/>
          <w:sz w:val="28"/>
          <w:szCs w:val="28"/>
        </w:rPr>
        <w:tab/>
      </w:r>
      <w:r w:rsidRPr="004E3D9A">
        <w:rPr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 w:rsidR="00012803">
        <w:rPr>
          <w:rFonts w:ascii="ER Bukinist Bashkir" w:hAnsi="ER Bukinist Bashkir"/>
          <w:b/>
          <w:sz w:val="28"/>
          <w:szCs w:val="28"/>
        </w:rPr>
        <w:t xml:space="preserve">                      </w:t>
      </w:r>
      <w:r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EA5435" w:rsidRDefault="00EA5435" w:rsidP="00EA5435">
      <w:pPr>
        <w:widowControl w:val="0"/>
        <w:autoSpaceDE w:val="0"/>
        <w:autoSpaceDN w:val="0"/>
        <w:adjustRightInd w:val="0"/>
        <w:spacing w:line="48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01280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  <w:lang w:val="be-BY"/>
        </w:rPr>
        <w:t>ғинуар</w:t>
      </w:r>
      <w:r>
        <w:rPr>
          <w:b/>
          <w:sz w:val="28"/>
          <w:szCs w:val="28"/>
        </w:rPr>
        <w:t xml:space="preserve">  202</w:t>
      </w:r>
      <w:r w:rsidR="000128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й.            </w:t>
      </w:r>
      <w:r w:rsidR="0001280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="00694BE0">
        <w:rPr>
          <w:rFonts w:ascii="ER Bukinist Bashkir" w:hAnsi="ER Bukinist Bashkir"/>
          <w:b/>
          <w:sz w:val="28"/>
          <w:szCs w:val="28"/>
        </w:rPr>
        <w:t xml:space="preserve">№ </w:t>
      </w:r>
      <w:r w:rsidR="00012803">
        <w:rPr>
          <w:rFonts w:ascii="ER Bukinist Bashkir" w:hAnsi="ER Bukinist Bashkir"/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</w:t>
      </w:r>
      <w:r w:rsidR="0001280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«</w:t>
      </w:r>
      <w:r w:rsidR="0001280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»  января  202</w:t>
      </w:r>
      <w:r w:rsidR="000128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567"/>
        <w:gridCol w:w="7796"/>
      </w:tblGrid>
      <w:tr w:rsidR="00EA5435" w:rsidRPr="00EA5435" w:rsidTr="00475D56">
        <w:tc>
          <w:tcPr>
            <w:tcW w:w="8755" w:type="dxa"/>
            <w:gridSpan w:val="3"/>
            <w:hideMark/>
          </w:tcPr>
          <w:p w:rsidR="00EA5435" w:rsidRPr="00EA5435" w:rsidRDefault="00EA5435" w:rsidP="00694BE0">
            <w:pPr>
              <w:jc w:val="center"/>
              <w:rPr>
                <w:b/>
                <w:spacing w:val="-6"/>
                <w:sz w:val="28"/>
                <w:szCs w:val="28"/>
              </w:rPr>
            </w:pPr>
            <w:bookmarkStart w:id="0" w:name="_GoBack"/>
            <w:bookmarkEnd w:id="0"/>
            <w:r w:rsidRPr="00EA5435">
              <w:rPr>
                <w:b/>
                <w:sz w:val="28"/>
                <w:szCs w:val="28"/>
              </w:rPr>
              <w:t>Об организации внутреннего</w:t>
            </w:r>
            <w:r w:rsidR="00012803">
              <w:rPr>
                <w:b/>
                <w:sz w:val="28"/>
                <w:szCs w:val="28"/>
              </w:rPr>
              <w:t xml:space="preserve"> </w:t>
            </w:r>
            <w:r w:rsidRPr="00EA5435">
              <w:rPr>
                <w:b/>
                <w:sz w:val="28"/>
                <w:szCs w:val="28"/>
              </w:rPr>
              <w:t>финансового аудита</w:t>
            </w:r>
          </w:p>
        </w:tc>
      </w:tr>
      <w:tr w:rsidR="00EA5435" w:rsidRPr="00EA5435" w:rsidTr="00475D56">
        <w:trPr>
          <w:gridAfter w:val="1"/>
          <w:wAfter w:w="7796" w:type="dxa"/>
        </w:trPr>
        <w:tc>
          <w:tcPr>
            <w:tcW w:w="392" w:type="dxa"/>
            <w:hideMark/>
          </w:tcPr>
          <w:p w:rsidR="00EA5435" w:rsidRPr="00EA5435" w:rsidRDefault="00EA5435" w:rsidP="0092795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A5435" w:rsidRPr="00EA5435" w:rsidRDefault="00EA5435" w:rsidP="00927950">
            <w:pPr>
              <w:ind w:left="-675"/>
              <w:jc w:val="both"/>
              <w:rPr>
                <w:sz w:val="28"/>
                <w:szCs w:val="28"/>
              </w:rPr>
            </w:pPr>
            <w:r w:rsidRPr="00EA5435">
              <w:rPr>
                <w:sz w:val="28"/>
                <w:szCs w:val="28"/>
              </w:rPr>
              <w:sym w:font="Symbol" w:char="00F9"/>
            </w:r>
          </w:p>
        </w:tc>
      </w:tr>
    </w:tbl>
    <w:p w:rsidR="00746E73" w:rsidRPr="00475D56" w:rsidRDefault="00746E73" w:rsidP="00475D56">
      <w:pPr>
        <w:jc w:val="both"/>
        <w:rPr>
          <w:sz w:val="26"/>
          <w:szCs w:val="26"/>
        </w:rPr>
      </w:pPr>
      <w:r w:rsidRPr="00475D56">
        <w:rPr>
          <w:color w:val="000000"/>
          <w:sz w:val="26"/>
          <w:szCs w:val="26"/>
        </w:rPr>
        <w:tab/>
        <w:t xml:space="preserve">В связи с </w:t>
      </w:r>
      <w:r w:rsidRPr="00475D56">
        <w:rPr>
          <w:sz w:val="26"/>
          <w:szCs w:val="26"/>
        </w:rPr>
        <w:t xml:space="preserve">внесением изменений в статью </w:t>
      </w:r>
      <w:hyperlink r:id="rId7" w:history="1">
        <w:r w:rsidRPr="00475D56">
          <w:rPr>
            <w:rStyle w:val="a6"/>
            <w:color w:val="000000" w:themeColor="text1"/>
            <w:sz w:val="26"/>
            <w:szCs w:val="26"/>
            <w:u w:val="none"/>
          </w:rPr>
          <w:t>160.2 - 1</w:t>
        </w:r>
      </w:hyperlink>
      <w:r w:rsidRPr="00475D56">
        <w:rPr>
          <w:color w:val="000000" w:themeColor="text1"/>
          <w:sz w:val="26"/>
          <w:szCs w:val="26"/>
        </w:rPr>
        <w:t xml:space="preserve"> Бюджетного кодекса Российской Федерации на основании принятого Федерального </w:t>
      </w:r>
      <w:hyperlink r:id="rId8" w:tooltip="Федеральный закон от 26.07.2019 N 199-ФЗ &quot;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&quot;{Кон" w:history="1">
        <w:r w:rsidRPr="00475D56">
          <w:rPr>
            <w:rStyle w:val="a6"/>
            <w:color w:val="000000" w:themeColor="text1"/>
            <w:sz w:val="26"/>
            <w:szCs w:val="26"/>
            <w:u w:val="none"/>
          </w:rPr>
          <w:t>Закон</w:t>
        </w:r>
      </w:hyperlink>
      <w:r w:rsidRPr="00475D56">
        <w:rPr>
          <w:color w:val="000000" w:themeColor="text1"/>
          <w:sz w:val="26"/>
          <w:szCs w:val="26"/>
        </w:rPr>
        <w:t>а от 26 июля 2019</w:t>
      </w:r>
      <w:r w:rsidR="00C12D2D" w:rsidRPr="00475D56">
        <w:rPr>
          <w:color w:val="000000" w:themeColor="text1"/>
          <w:sz w:val="26"/>
          <w:szCs w:val="26"/>
        </w:rPr>
        <w:t>г.</w:t>
      </w:r>
      <w:r w:rsidRPr="00475D56">
        <w:rPr>
          <w:color w:val="000000" w:themeColor="text1"/>
          <w:sz w:val="26"/>
          <w:szCs w:val="26"/>
        </w:rPr>
        <w:t xml:space="preserve"> N199-ФЗ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аудита", </w:t>
      </w:r>
      <w:r w:rsidRPr="00475D56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 основании </w:t>
      </w:r>
      <w:hyperlink r:id="rId9" w:history="1">
        <w:r w:rsidRPr="00475D56">
          <w:rPr>
            <w:rStyle w:val="a6"/>
            <w:rFonts w:eastAsiaTheme="minorHAnsi"/>
            <w:color w:val="000000" w:themeColor="text1"/>
            <w:sz w:val="26"/>
            <w:szCs w:val="26"/>
            <w:lang w:eastAsia="en-US"/>
          </w:rPr>
          <w:t>пункта 11</w:t>
        </w:r>
      </w:hyperlink>
      <w:r w:rsidRPr="00475D56">
        <w:rPr>
          <w:color w:val="000000" w:themeColor="text1"/>
          <w:sz w:val="26"/>
          <w:szCs w:val="26"/>
        </w:rPr>
        <w:t xml:space="preserve">Приказа Министерства финансов Российской Федерации от 18 декабря 2019 г. N 237н «Об утверждении федерального </w:t>
      </w:r>
      <w:hyperlink r:id="rId10" w:anchor="Par33" w:tooltip="ФЕДЕРАЛЬНЫЙ СТАНДАРТ" w:history="1">
        <w:r w:rsidRPr="00475D56">
          <w:rPr>
            <w:rStyle w:val="a6"/>
            <w:color w:val="000000" w:themeColor="text1"/>
            <w:sz w:val="26"/>
            <w:szCs w:val="26"/>
            <w:u w:val="none"/>
          </w:rPr>
          <w:t>стандарт</w:t>
        </w:r>
      </w:hyperlink>
      <w:r w:rsidRPr="00475D56">
        <w:rPr>
          <w:color w:val="000000" w:themeColor="text1"/>
          <w:sz w:val="26"/>
          <w:szCs w:val="26"/>
        </w:rPr>
        <w:t xml:space="preserve">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</w:t>
      </w:r>
      <w:r w:rsidR="00EA5435" w:rsidRPr="00475D56">
        <w:rPr>
          <w:sz w:val="26"/>
          <w:szCs w:val="26"/>
        </w:rPr>
        <w:t>п</w:t>
      </w:r>
      <w:r w:rsidR="007A5E9F" w:rsidRPr="00475D56">
        <w:rPr>
          <w:sz w:val="26"/>
          <w:szCs w:val="26"/>
        </w:rPr>
        <w:t>остановляю</w:t>
      </w:r>
      <w:r w:rsidRPr="00475D56">
        <w:rPr>
          <w:sz w:val="26"/>
          <w:szCs w:val="26"/>
        </w:rPr>
        <w:t>:</w:t>
      </w:r>
    </w:p>
    <w:p w:rsidR="00746E73" w:rsidRPr="00475D56" w:rsidRDefault="00746E73" w:rsidP="00475D56">
      <w:pPr>
        <w:pStyle w:val="ab"/>
        <w:jc w:val="both"/>
        <w:rPr>
          <w:color w:val="000000" w:themeColor="text1"/>
          <w:sz w:val="26"/>
          <w:szCs w:val="26"/>
        </w:rPr>
      </w:pPr>
      <w:r w:rsidRPr="00475D56">
        <w:rPr>
          <w:sz w:val="26"/>
          <w:szCs w:val="26"/>
        </w:rPr>
        <w:tab/>
        <w:t xml:space="preserve">1.Осуществление внутреннего финансового аудита производить на </w:t>
      </w:r>
      <w:r w:rsidRPr="00475D56">
        <w:rPr>
          <w:rFonts w:eastAsiaTheme="minorHAnsi"/>
          <w:sz w:val="26"/>
          <w:szCs w:val="26"/>
          <w:lang w:eastAsia="en-US"/>
        </w:rPr>
        <w:t>основании пунктов 3б, 9,</w:t>
      </w:r>
      <w:r w:rsidRPr="00475D56">
        <w:rPr>
          <w:rStyle w:val="a6"/>
          <w:rFonts w:eastAsiaTheme="minorHAnsi"/>
          <w:color w:val="000000" w:themeColor="text1"/>
          <w:sz w:val="26"/>
          <w:szCs w:val="26"/>
          <w:u w:val="none"/>
          <w:lang w:eastAsia="en-US"/>
        </w:rPr>
        <w:t xml:space="preserve"> 14 </w:t>
      </w:r>
      <w:r w:rsidRPr="00475D56">
        <w:rPr>
          <w:color w:val="000000" w:themeColor="text1"/>
          <w:sz w:val="26"/>
          <w:szCs w:val="26"/>
        </w:rPr>
        <w:t xml:space="preserve">Приказа Министерства финансов Российской Федерации от 18 декабря 2019 г. N 237н «Об утверждении федерального </w:t>
      </w:r>
      <w:hyperlink r:id="rId11" w:anchor="Par33" w:tooltip="ФЕДЕРАЛЬНЫЙ СТАНДАРТ" w:history="1">
        <w:r w:rsidRPr="00475D56">
          <w:rPr>
            <w:rStyle w:val="a6"/>
            <w:color w:val="000000" w:themeColor="text1"/>
            <w:sz w:val="26"/>
            <w:szCs w:val="26"/>
            <w:u w:val="none"/>
          </w:rPr>
          <w:t>стандарт</w:t>
        </w:r>
      </w:hyperlink>
      <w:r w:rsidRPr="00475D56">
        <w:rPr>
          <w:color w:val="000000" w:themeColor="text1"/>
          <w:sz w:val="26"/>
          <w:szCs w:val="26"/>
        </w:rPr>
        <w:t>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аудита".</w:t>
      </w:r>
    </w:p>
    <w:p w:rsidR="00746E73" w:rsidRPr="00475D56" w:rsidRDefault="00746E73" w:rsidP="00475D56">
      <w:pPr>
        <w:pStyle w:val="ab"/>
        <w:jc w:val="both"/>
        <w:rPr>
          <w:rFonts w:eastAsiaTheme="minorHAnsi"/>
          <w:sz w:val="26"/>
          <w:szCs w:val="26"/>
          <w:lang w:eastAsia="en-US"/>
        </w:rPr>
      </w:pPr>
      <w:r w:rsidRPr="00475D56">
        <w:rPr>
          <w:rFonts w:eastAsiaTheme="minorHAnsi"/>
          <w:sz w:val="26"/>
          <w:szCs w:val="26"/>
          <w:lang w:eastAsia="en-US"/>
        </w:rPr>
        <w:tab/>
        <w:t>2.Упрощенное осуществление внутреннего финансового аудита производить без составления и утверждения плана проведения аудиторских мероприятий, без утверждения программы аудиторских мероприятий, без составления заключений по результатам проведения аудиторских мероприятий, годовой отчетности о результатах деятельности внутреннего финансового аудита</w:t>
      </w:r>
      <w:r w:rsidR="00EA5435" w:rsidRPr="00475D56">
        <w:rPr>
          <w:rFonts w:eastAsiaTheme="minorHAnsi"/>
          <w:sz w:val="26"/>
          <w:szCs w:val="26"/>
          <w:lang w:eastAsia="en-US"/>
        </w:rPr>
        <w:t>.</w:t>
      </w:r>
    </w:p>
    <w:p w:rsidR="00475D56" w:rsidRPr="00475D56" w:rsidRDefault="00475D56" w:rsidP="00475D5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75D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3. Постановление №199 от 31.12.2015 г. «</w:t>
      </w:r>
      <w:r w:rsidRPr="00475D56">
        <w:rPr>
          <w:rFonts w:ascii="Times New Roman" w:hAnsi="Times New Roman" w:cs="Times New Roman"/>
          <w:bCs/>
          <w:sz w:val="26"/>
          <w:szCs w:val="26"/>
        </w:rPr>
        <w:t xml:space="preserve">О порядке осуществления главными распорядителями (распорядителями) средств бюджета сельского поселения </w:t>
      </w:r>
      <w:r w:rsidR="00694BE0">
        <w:rPr>
          <w:rFonts w:ascii="Times New Roman" w:hAnsi="Times New Roman" w:cs="Times New Roman"/>
          <w:bCs/>
          <w:sz w:val="26"/>
          <w:szCs w:val="26"/>
        </w:rPr>
        <w:t xml:space="preserve">Писаревский </w:t>
      </w:r>
      <w:r w:rsidRPr="00475D56">
        <w:rPr>
          <w:rFonts w:ascii="Times New Roman" w:hAnsi="Times New Roman" w:cs="Times New Roman"/>
          <w:bCs/>
          <w:sz w:val="26"/>
          <w:szCs w:val="26"/>
        </w:rPr>
        <w:t xml:space="preserve">сельсовет муниципального района Шаранский район Республики Башкортостан, главными администраторами (администраторами) доходов бюджета  сельского поселения </w:t>
      </w:r>
      <w:r w:rsidR="00694BE0">
        <w:rPr>
          <w:rFonts w:ascii="Times New Roman" w:hAnsi="Times New Roman" w:cs="Times New Roman"/>
          <w:bCs/>
          <w:sz w:val="26"/>
          <w:szCs w:val="26"/>
        </w:rPr>
        <w:t>Писаревский</w:t>
      </w:r>
      <w:r w:rsidRPr="00475D56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Башкортостан, главными администраторами (администраторами) источников финансирования дефицита бюджета  сельского поселения </w:t>
      </w:r>
      <w:r w:rsidR="00694BE0">
        <w:rPr>
          <w:rFonts w:ascii="Times New Roman" w:hAnsi="Times New Roman" w:cs="Times New Roman"/>
          <w:bCs/>
          <w:sz w:val="26"/>
          <w:szCs w:val="26"/>
        </w:rPr>
        <w:t>Писаревский</w:t>
      </w:r>
      <w:r w:rsidRPr="00475D56">
        <w:rPr>
          <w:rFonts w:ascii="Times New Roman" w:hAnsi="Times New Roman" w:cs="Times New Roman"/>
          <w:bCs/>
          <w:sz w:val="26"/>
          <w:szCs w:val="26"/>
        </w:rPr>
        <w:t xml:space="preserve">   сельсовет муниципального района Шаранский район Республики Башкортостан внутреннего финансового контроля и внутреннего финансового аудита»</w:t>
      </w:r>
      <w:r w:rsidRPr="00475D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п</w:t>
      </w:r>
      <w:r w:rsidRPr="00475D56">
        <w:rPr>
          <w:rFonts w:ascii="Times New Roman" w:hAnsi="Times New Roman" w:cs="Times New Roman"/>
          <w:sz w:val="26"/>
          <w:szCs w:val="26"/>
        </w:rPr>
        <w:t>ризнать утратившим силу.</w:t>
      </w:r>
    </w:p>
    <w:p w:rsidR="00EA5435" w:rsidRPr="00475D56" w:rsidRDefault="00475D56" w:rsidP="00475D56">
      <w:pPr>
        <w:pStyle w:val="ab"/>
        <w:jc w:val="both"/>
        <w:rPr>
          <w:sz w:val="26"/>
          <w:szCs w:val="26"/>
        </w:rPr>
      </w:pPr>
      <w:r w:rsidRPr="00475D56">
        <w:rPr>
          <w:sz w:val="26"/>
          <w:szCs w:val="26"/>
        </w:rPr>
        <w:t>4</w:t>
      </w:r>
      <w:r w:rsidR="00EA5435" w:rsidRPr="00475D56">
        <w:rPr>
          <w:sz w:val="26"/>
          <w:szCs w:val="26"/>
        </w:rPr>
        <w:t xml:space="preserve">.Настоящее Постановление обнародовать на доске информации администрации сельского поселения </w:t>
      </w:r>
      <w:r w:rsidR="00694BE0">
        <w:rPr>
          <w:sz w:val="26"/>
          <w:szCs w:val="26"/>
        </w:rPr>
        <w:t>Писаревский</w:t>
      </w:r>
      <w:r w:rsidR="00EA5435" w:rsidRPr="00475D56">
        <w:rPr>
          <w:sz w:val="26"/>
          <w:szCs w:val="26"/>
        </w:rPr>
        <w:t xml:space="preserve"> сельсовет</w:t>
      </w:r>
      <w:r w:rsidR="00F829EE">
        <w:rPr>
          <w:sz w:val="26"/>
          <w:szCs w:val="26"/>
        </w:rPr>
        <w:t>,</w:t>
      </w:r>
      <w:r w:rsidR="00EA5435" w:rsidRPr="00475D56">
        <w:rPr>
          <w:sz w:val="26"/>
          <w:szCs w:val="26"/>
        </w:rPr>
        <w:t xml:space="preserve"> разместить на официальном сайте  сельского поселения </w:t>
      </w:r>
      <w:r w:rsidR="00694BE0">
        <w:rPr>
          <w:sz w:val="26"/>
          <w:szCs w:val="26"/>
        </w:rPr>
        <w:t>Писаревский</w:t>
      </w:r>
      <w:r w:rsidR="00EA5435" w:rsidRPr="00475D56">
        <w:rPr>
          <w:sz w:val="26"/>
          <w:szCs w:val="26"/>
        </w:rPr>
        <w:t xml:space="preserve">   сельсовет муниципального района Шаранский район Республики Башкортостан </w:t>
      </w:r>
      <w:hyperlink r:id="rId12" w:history="1">
        <w:r w:rsidR="00694BE0" w:rsidRPr="00036DD8">
          <w:rPr>
            <w:rStyle w:val="a6"/>
            <w:sz w:val="26"/>
            <w:szCs w:val="26"/>
          </w:rPr>
          <w:t>http://sp-</w:t>
        </w:r>
        <w:r w:rsidR="00694BE0" w:rsidRPr="00036DD8">
          <w:rPr>
            <w:rStyle w:val="a6"/>
            <w:sz w:val="26"/>
            <w:szCs w:val="26"/>
            <w:lang w:val="en-US"/>
          </w:rPr>
          <w:t>pisar</w:t>
        </w:r>
        <w:r w:rsidR="00694BE0" w:rsidRPr="00036DD8">
          <w:rPr>
            <w:rStyle w:val="a6"/>
            <w:sz w:val="26"/>
            <w:szCs w:val="26"/>
          </w:rPr>
          <w:t>.ru/</w:t>
        </w:r>
      </w:hyperlink>
      <w:r w:rsidR="00F829EE">
        <w:rPr>
          <w:sz w:val="26"/>
          <w:szCs w:val="26"/>
        </w:rPr>
        <w:t xml:space="preserve"> и </w:t>
      </w:r>
      <w:r w:rsidR="00EA5435" w:rsidRPr="00475D56">
        <w:rPr>
          <w:color w:val="000000"/>
          <w:sz w:val="26"/>
          <w:szCs w:val="26"/>
        </w:rPr>
        <w:t>на едином портале бюджетной системы Российской Федерации «Электронный бюджет».</w:t>
      </w:r>
    </w:p>
    <w:p w:rsidR="00746E73" w:rsidRPr="00475D56" w:rsidRDefault="00475D56" w:rsidP="00475D56">
      <w:pPr>
        <w:jc w:val="both"/>
        <w:rPr>
          <w:sz w:val="26"/>
          <w:szCs w:val="26"/>
        </w:rPr>
      </w:pPr>
      <w:r w:rsidRPr="00475D56">
        <w:rPr>
          <w:sz w:val="26"/>
          <w:szCs w:val="26"/>
        </w:rPr>
        <w:t>5</w:t>
      </w:r>
      <w:r w:rsidR="00EA5435" w:rsidRPr="00475D56">
        <w:rPr>
          <w:sz w:val="26"/>
          <w:szCs w:val="26"/>
        </w:rPr>
        <w:t xml:space="preserve">.  Контроль за исполнением настоящего постановления возложить на  главу сельского поселения </w:t>
      </w:r>
      <w:r w:rsidR="00694BE0">
        <w:rPr>
          <w:sz w:val="26"/>
          <w:szCs w:val="26"/>
        </w:rPr>
        <w:t>Писаревский</w:t>
      </w:r>
      <w:r w:rsidR="00EA5435" w:rsidRPr="00475D56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746E73" w:rsidRPr="00475D56">
        <w:rPr>
          <w:spacing w:val="-4"/>
          <w:sz w:val="26"/>
          <w:szCs w:val="26"/>
        </w:rPr>
        <w:t>.</w:t>
      </w:r>
    </w:p>
    <w:p w:rsidR="00746E73" w:rsidRPr="00475D56" w:rsidRDefault="00746E73" w:rsidP="00475D56">
      <w:pPr>
        <w:jc w:val="both"/>
        <w:rPr>
          <w:sz w:val="26"/>
          <w:szCs w:val="26"/>
        </w:rPr>
      </w:pPr>
    </w:p>
    <w:p w:rsidR="00EA5435" w:rsidRPr="00475D56" w:rsidRDefault="00EA5435" w:rsidP="00475D56">
      <w:pPr>
        <w:jc w:val="both"/>
        <w:rPr>
          <w:sz w:val="26"/>
          <w:szCs w:val="26"/>
        </w:rPr>
      </w:pPr>
      <w:r w:rsidRPr="00475D56">
        <w:rPr>
          <w:sz w:val="26"/>
          <w:szCs w:val="26"/>
        </w:rPr>
        <w:t xml:space="preserve">Глава сельского поселения                                                              </w:t>
      </w:r>
      <w:r w:rsidR="00012803">
        <w:rPr>
          <w:sz w:val="26"/>
          <w:szCs w:val="26"/>
        </w:rPr>
        <w:t>О.И. Голубева</w:t>
      </w:r>
    </w:p>
    <w:sectPr w:rsidR="00EA5435" w:rsidRPr="00475D56" w:rsidSect="00694BE0">
      <w:headerReference w:type="default" r:id="rId13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1E1" w:rsidRDefault="00D911E1">
      <w:r>
        <w:separator/>
      </w:r>
    </w:p>
  </w:endnote>
  <w:endnote w:type="continuationSeparator" w:id="1">
    <w:p w:rsidR="00D911E1" w:rsidRDefault="00D91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1E1" w:rsidRDefault="00D911E1">
      <w:r>
        <w:separator/>
      </w:r>
    </w:p>
  </w:footnote>
  <w:footnote w:type="continuationSeparator" w:id="1">
    <w:p w:rsidR="00D911E1" w:rsidRDefault="00D91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1653"/>
    </w:sdtPr>
    <w:sdtContent>
      <w:p w:rsidR="006C608C" w:rsidRDefault="00605990">
        <w:pPr>
          <w:pStyle w:val="a7"/>
          <w:jc w:val="center"/>
        </w:pPr>
        <w:r>
          <w:fldChar w:fldCharType="begin"/>
        </w:r>
        <w:r w:rsidR="006F592A">
          <w:instrText>PAGE   \* MERGEFORMAT</w:instrText>
        </w:r>
        <w:r>
          <w:fldChar w:fldCharType="separate"/>
        </w:r>
        <w:r w:rsidR="00694BE0">
          <w:rPr>
            <w:noProof/>
          </w:rPr>
          <w:t>2</w:t>
        </w:r>
        <w:r>
          <w:fldChar w:fldCharType="end"/>
        </w:r>
      </w:p>
    </w:sdtContent>
  </w:sdt>
  <w:p w:rsidR="006C608C" w:rsidRDefault="00D911E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7C4"/>
    <w:rsid w:val="00012803"/>
    <w:rsid w:val="001031E7"/>
    <w:rsid w:val="00122BE3"/>
    <w:rsid w:val="00317BEE"/>
    <w:rsid w:val="0041619F"/>
    <w:rsid w:val="00446411"/>
    <w:rsid w:val="00475D56"/>
    <w:rsid w:val="005366BB"/>
    <w:rsid w:val="00587E93"/>
    <w:rsid w:val="005979C5"/>
    <w:rsid w:val="005C47C4"/>
    <w:rsid w:val="00605990"/>
    <w:rsid w:val="00641744"/>
    <w:rsid w:val="00694BE0"/>
    <w:rsid w:val="006C7CEC"/>
    <w:rsid w:val="006F592A"/>
    <w:rsid w:val="00746E73"/>
    <w:rsid w:val="007A5E9F"/>
    <w:rsid w:val="007C7785"/>
    <w:rsid w:val="00833D71"/>
    <w:rsid w:val="00906C22"/>
    <w:rsid w:val="00A83525"/>
    <w:rsid w:val="00B20A17"/>
    <w:rsid w:val="00C12D2D"/>
    <w:rsid w:val="00C56E29"/>
    <w:rsid w:val="00C651BD"/>
    <w:rsid w:val="00C65D14"/>
    <w:rsid w:val="00D911E1"/>
    <w:rsid w:val="00E34F3F"/>
    <w:rsid w:val="00E61937"/>
    <w:rsid w:val="00E71846"/>
    <w:rsid w:val="00E90250"/>
    <w:rsid w:val="00EA5435"/>
    <w:rsid w:val="00F461C4"/>
    <w:rsid w:val="00F5315E"/>
    <w:rsid w:val="00F8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Шрифт 14 письма"/>
    <w:basedOn w:val="a"/>
    <w:next w:val="a"/>
    <w:link w:val="20"/>
    <w:qFormat/>
    <w:rsid w:val="00E61937"/>
    <w:pPr>
      <w:keepNext/>
      <w:ind w:left="-6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Шрифт 14 письма Знак"/>
    <w:basedOn w:val="a0"/>
    <w:link w:val="2"/>
    <w:rsid w:val="00E61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122BE3"/>
    <w:pPr>
      <w:spacing w:line="264" w:lineRule="auto"/>
      <w:ind w:firstLine="709"/>
      <w:jc w:val="both"/>
    </w:pPr>
    <w:rPr>
      <w:rFonts w:eastAsiaTheme="minorEastAsia"/>
      <w:sz w:val="26"/>
    </w:rPr>
  </w:style>
  <w:style w:type="character" w:customStyle="1" w:styleId="12">
    <w:name w:val="Стиль1 Знак"/>
    <w:basedOn w:val="a0"/>
    <w:link w:val="11"/>
    <w:rsid w:val="00122BE3"/>
    <w:rPr>
      <w:rFonts w:ascii="Times New Roman" w:eastAsiaTheme="minorEastAsia" w:hAnsi="Times New Roman" w:cs="Times New Roman"/>
      <w:sz w:val="26"/>
      <w:szCs w:val="24"/>
    </w:rPr>
  </w:style>
  <w:style w:type="paragraph" w:customStyle="1" w:styleId="a3">
    <w:name w:val="акт"/>
    <w:basedOn w:val="a"/>
    <w:link w:val="a4"/>
    <w:autoRedefine/>
    <w:qFormat/>
    <w:rsid w:val="00E90250"/>
    <w:pPr>
      <w:spacing w:line="276" w:lineRule="auto"/>
      <w:jc w:val="both"/>
    </w:pPr>
    <w:rPr>
      <w:rFonts w:eastAsiaTheme="minorHAnsi"/>
      <w:color w:val="000000" w:themeColor="text1"/>
      <w:sz w:val="26"/>
      <w:szCs w:val="26"/>
      <w:lang w:eastAsia="en-US"/>
    </w:rPr>
  </w:style>
  <w:style w:type="character" w:customStyle="1" w:styleId="a4">
    <w:name w:val="акт Знак"/>
    <w:basedOn w:val="a0"/>
    <w:link w:val="a3"/>
    <w:rsid w:val="00E90250"/>
    <w:rPr>
      <w:rFonts w:ascii="Times New Roman" w:hAnsi="Times New Roman" w:cs="Times New Roman"/>
      <w:color w:val="000000" w:themeColor="text1"/>
      <w:sz w:val="26"/>
      <w:szCs w:val="26"/>
    </w:rPr>
  </w:style>
  <w:style w:type="paragraph" w:customStyle="1" w:styleId="ConsPlusNormal">
    <w:name w:val="ConsPlusNormal"/>
    <w:rsid w:val="00746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6E73"/>
    <w:pPr>
      <w:ind w:left="720"/>
      <w:contextualSpacing/>
    </w:pPr>
  </w:style>
  <w:style w:type="character" w:styleId="a6">
    <w:name w:val="Hyperlink"/>
    <w:basedOn w:val="a0"/>
    <w:unhideWhenUsed/>
    <w:rsid w:val="00746E73"/>
    <w:rPr>
      <w:color w:val="0000FF"/>
      <w:u w:val="single"/>
    </w:rPr>
  </w:style>
  <w:style w:type="paragraph" w:styleId="a7">
    <w:name w:val="header"/>
    <w:aliases w:val="Знак Знак"/>
    <w:basedOn w:val="a"/>
    <w:link w:val="a8"/>
    <w:unhideWhenUsed/>
    <w:rsid w:val="00746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 Знак"/>
    <w:basedOn w:val="a0"/>
    <w:link w:val="a7"/>
    <w:rsid w:val="00746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5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next w:val="a"/>
    <w:link w:val="aa"/>
    <w:qFormat/>
    <w:rsid w:val="00EA54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A543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EA5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A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7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C77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7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Шрифт 14 письма"/>
    <w:basedOn w:val="a"/>
    <w:next w:val="a"/>
    <w:link w:val="20"/>
    <w:qFormat/>
    <w:rsid w:val="00E61937"/>
    <w:pPr>
      <w:keepNext/>
      <w:ind w:left="-6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Шрифт 14 письма Знак"/>
    <w:basedOn w:val="a0"/>
    <w:link w:val="2"/>
    <w:rsid w:val="00E61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122BE3"/>
    <w:pPr>
      <w:spacing w:line="264" w:lineRule="auto"/>
      <w:ind w:firstLine="709"/>
      <w:jc w:val="both"/>
    </w:pPr>
    <w:rPr>
      <w:rFonts w:eastAsiaTheme="minorEastAsia"/>
      <w:sz w:val="26"/>
    </w:rPr>
  </w:style>
  <w:style w:type="character" w:customStyle="1" w:styleId="12">
    <w:name w:val="Стиль1 Знак"/>
    <w:basedOn w:val="a0"/>
    <w:link w:val="11"/>
    <w:rsid w:val="00122BE3"/>
    <w:rPr>
      <w:rFonts w:ascii="Times New Roman" w:eastAsiaTheme="minorEastAsia" w:hAnsi="Times New Roman" w:cs="Times New Roman"/>
      <w:sz w:val="26"/>
      <w:szCs w:val="24"/>
    </w:rPr>
  </w:style>
  <w:style w:type="paragraph" w:customStyle="1" w:styleId="a3">
    <w:name w:val="акт"/>
    <w:basedOn w:val="a"/>
    <w:link w:val="a4"/>
    <w:autoRedefine/>
    <w:qFormat/>
    <w:rsid w:val="00E90250"/>
    <w:pPr>
      <w:spacing w:line="276" w:lineRule="auto"/>
      <w:jc w:val="both"/>
    </w:pPr>
    <w:rPr>
      <w:rFonts w:eastAsiaTheme="minorHAnsi"/>
      <w:color w:val="000000" w:themeColor="text1"/>
      <w:sz w:val="26"/>
      <w:szCs w:val="26"/>
      <w:lang w:eastAsia="en-US"/>
    </w:rPr>
  </w:style>
  <w:style w:type="character" w:customStyle="1" w:styleId="a4">
    <w:name w:val="акт Знак"/>
    <w:basedOn w:val="a0"/>
    <w:link w:val="a3"/>
    <w:rsid w:val="00E90250"/>
    <w:rPr>
      <w:rFonts w:ascii="Times New Roman" w:hAnsi="Times New Roman" w:cs="Times New Roman"/>
      <w:color w:val="000000" w:themeColor="text1"/>
      <w:sz w:val="26"/>
      <w:szCs w:val="26"/>
    </w:rPr>
  </w:style>
  <w:style w:type="paragraph" w:customStyle="1" w:styleId="ConsPlusNormal">
    <w:name w:val="ConsPlusNormal"/>
    <w:rsid w:val="00746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6E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46E7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46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24AF59BBAFAB650293B2E47D71320BE044D95345C88E462F1239B897548B03FCEB8DC7FE879BE1DD8C6D1DAN1W5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1598DA07D84C87F4CF4B81D61D67BED2155C135ACC66247998691BCECF63407E9FA60BB354C5D4AA9D39BABF52CA535FF28CDAD084M8s5F" TargetMode="External"/><Relationship Id="rId12" Type="http://schemas.openxmlformats.org/officeDocument/2006/relationships/hyperlink" Target="http://sp-pisar.ru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C16F0FA6CED62E3AAFC4B875789D5B47C7CEEEC0E6EB3C49443909BEE390C9F06B11FC0BA5B0075F2CA9361440CDC03913CD157C0E48B7SEG0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</dc:creator>
  <cp:lastModifiedBy>Анжела</cp:lastModifiedBy>
  <cp:revision>2</cp:revision>
  <cp:lastPrinted>2022-01-21T07:05:00Z</cp:lastPrinted>
  <dcterms:created xsi:type="dcterms:W3CDTF">2022-01-21T07:06:00Z</dcterms:created>
  <dcterms:modified xsi:type="dcterms:W3CDTF">2022-01-21T07:06:00Z</dcterms:modified>
</cp:coreProperties>
</file>