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51"/>
        <w:gridCol w:w="709"/>
        <w:gridCol w:w="425"/>
        <w:gridCol w:w="2155"/>
        <w:gridCol w:w="1077"/>
        <w:gridCol w:w="4990"/>
      </w:tblGrid>
      <w:tr w:rsidR="00F57E2F">
        <w:trPr>
          <w:cantSplit/>
          <w:trHeight w:hRule="exact" w:val="1021"/>
        </w:trPr>
        <w:tc>
          <w:tcPr>
            <w:tcW w:w="4140" w:type="dxa"/>
            <w:gridSpan w:val="4"/>
          </w:tcPr>
          <w:p w:rsidR="00F57E2F" w:rsidRDefault="00975FDA">
            <w:pPr>
              <w:jc w:val="center"/>
            </w:pPr>
            <w:r w:rsidRPr="001B523A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690284551" r:id="rId8"/>
              </w:object>
            </w: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  <w:tr w:rsidR="00F57E2F">
        <w:tblPrEx>
          <w:tblCellMar>
            <w:left w:w="89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6D344D" w:rsidRPr="00A23FE8" w:rsidRDefault="006D344D" w:rsidP="00172A87">
            <w:pPr>
              <w:pStyle w:val="4"/>
              <w:spacing w:before="120"/>
              <w:rPr>
                <w:sz w:val="20"/>
              </w:rPr>
            </w:pPr>
            <w:r w:rsidRPr="00A23FE8">
              <w:rPr>
                <w:sz w:val="20"/>
              </w:rPr>
              <w:t>МИНФИН РОССИИ</w:t>
            </w:r>
          </w:p>
          <w:p w:rsidR="00F57E2F" w:rsidRPr="00A23FE8" w:rsidRDefault="00F57E2F" w:rsidP="00172A87">
            <w:pPr>
              <w:pStyle w:val="4"/>
              <w:spacing w:before="60"/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ФЕДЕРАЛЬНАЯ</w:t>
            </w:r>
          </w:p>
          <w:p w:rsidR="00F57E2F" w:rsidRPr="00A23FE8" w:rsidRDefault="00F57E2F">
            <w:pPr>
              <w:pStyle w:val="3"/>
              <w:jc w:val="center"/>
              <w:rPr>
                <w:szCs w:val="24"/>
              </w:rPr>
            </w:pPr>
            <w:r w:rsidRPr="00A23FE8">
              <w:rPr>
                <w:szCs w:val="24"/>
              </w:rPr>
              <w:t>НАЛОГОВАЯ СЛУЖБА</w:t>
            </w:r>
          </w:p>
          <w:p w:rsidR="00E742B5" w:rsidRPr="00A23FE8" w:rsidRDefault="00E742B5" w:rsidP="00E742B5">
            <w:pPr>
              <w:jc w:val="center"/>
              <w:rPr>
                <w:b/>
                <w:bCs/>
              </w:rPr>
            </w:pPr>
            <w:r w:rsidRPr="00A23FE8">
              <w:rPr>
                <w:b/>
                <w:bCs/>
                <w:sz w:val="22"/>
              </w:rPr>
              <w:t>(ФНС России)</w:t>
            </w:r>
          </w:p>
          <w:p w:rsidR="00F57E2F" w:rsidRPr="00A23FE8" w:rsidRDefault="00225D29" w:rsidP="00E742B5">
            <w:pPr>
              <w:spacing w:before="60"/>
              <w:jc w:val="center"/>
              <w:rPr>
                <w:sz w:val="22"/>
                <w:szCs w:val="22"/>
              </w:rPr>
            </w:pPr>
            <w:r w:rsidRPr="00A23FE8">
              <w:rPr>
                <w:sz w:val="22"/>
                <w:szCs w:val="22"/>
              </w:rPr>
              <w:t>ЗАМЕСТИТЕЛЬ РУКОВОДИТЕЛЯ</w:t>
            </w:r>
          </w:p>
          <w:p w:rsidR="00F57E2F" w:rsidRPr="00A23FE8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Неглинная, 23, Москва, 127381</w:t>
            </w:r>
          </w:p>
          <w:p w:rsidR="00F5128F" w:rsidRPr="00A23FE8" w:rsidRDefault="00777014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Телефон: (495) 913-00-09; Телефакс: (495) 913-00-05;</w:t>
            </w:r>
          </w:p>
          <w:p w:rsidR="00F57E2F" w:rsidRPr="00A23FE8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www.nalog.</w:t>
            </w:r>
            <w:r w:rsidR="007E4D37">
              <w:rPr>
                <w:b/>
                <w:sz w:val="16"/>
                <w:szCs w:val="16"/>
                <w:lang w:val="en-US"/>
              </w:rPr>
              <w:t>gov</w:t>
            </w:r>
            <w:r w:rsidR="007E4D37" w:rsidRPr="00EC4ABB">
              <w:rPr>
                <w:b/>
                <w:sz w:val="16"/>
                <w:szCs w:val="16"/>
              </w:rPr>
              <w:t>.</w:t>
            </w:r>
            <w:r w:rsidRPr="00A23FE8"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 w:val="restart"/>
          </w:tcPr>
          <w:p w:rsidR="00EC4ABB" w:rsidRDefault="00EC4ABB" w:rsidP="00EC4ABB">
            <w:pPr>
              <w:pStyle w:val="a3"/>
            </w:pPr>
            <w:r>
              <w:t>Управления Федеральной налоговой службы по субъектам Российской Федерации</w:t>
            </w:r>
          </w:p>
          <w:p w:rsidR="00EC4ABB" w:rsidRDefault="00EC4ABB" w:rsidP="00EC4ABB">
            <w:pPr>
              <w:pStyle w:val="a3"/>
            </w:pPr>
          </w:p>
          <w:p w:rsidR="00EC4ABB" w:rsidRDefault="00EC4ABB" w:rsidP="00EC4ABB">
            <w:pPr>
              <w:pStyle w:val="a3"/>
            </w:pPr>
            <w:r>
              <w:t>ФКУ «Налог-Сервис» ФНС России</w:t>
            </w:r>
          </w:p>
          <w:p w:rsidR="00F57E2F" w:rsidRDefault="00F57E2F">
            <w:pPr>
              <w:pStyle w:val="a3"/>
            </w:pPr>
          </w:p>
        </w:tc>
      </w:tr>
      <w:tr w:rsidR="00F57E2F" w:rsidTr="00A23FE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57E2F" w:rsidRPr="00A23FE8" w:rsidRDefault="00FB1006">
            <w:pPr>
              <w:rPr>
                <w:sz w:val="24"/>
                <w:szCs w:val="24"/>
              </w:rPr>
            </w:pPr>
            <w:r w:rsidRPr="00FB1006">
              <w:rPr>
                <w:sz w:val="24"/>
                <w:szCs w:val="24"/>
              </w:rPr>
              <w:t>29.06.2021</w:t>
            </w:r>
          </w:p>
        </w:tc>
        <w:tc>
          <w:tcPr>
            <w:tcW w:w="425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57E2F" w:rsidRPr="00A23FE8" w:rsidRDefault="00FB1006">
            <w:pPr>
              <w:rPr>
                <w:sz w:val="24"/>
                <w:szCs w:val="24"/>
              </w:rPr>
            </w:pPr>
            <w:r w:rsidRPr="00FB1006">
              <w:rPr>
                <w:sz w:val="24"/>
                <w:szCs w:val="24"/>
              </w:rPr>
              <w:t>КВ-4-14/9086@</w:t>
            </w: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</w:tr>
      <w:tr w:rsidR="00F57E2F" w:rsidTr="00A23FE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rPr>
          <w:cantSplit/>
          <w:trHeight w:hRule="exact" w:val="227"/>
        </w:trPr>
        <w:tc>
          <w:tcPr>
            <w:tcW w:w="851" w:type="dxa"/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</w:tr>
      <w:tr w:rsidR="00F57E2F">
        <w:tblPrEx>
          <w:tblCellMar>
            <w:left w:w="38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81502A" w:rsidRDefault="00EC4ABB" w:rsidP="00652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размещении в ГАР сведений </w:t>
            </w:r>
            <w:r w:rsidR="0081502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кадастровых номерах</w:t>
            </w:r>
          </w:p>
          <w:p w:rsidR="00F57E2F" w:rsidRPr="00A23FE8" w:rsidRDefault="00F57E2F" w:rsidP="00652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</w:tr>
    </w:tbl>
    <w:p w:rsidR="00EC4ABB" w:rsidRPr="00D029B4" w:rsidRDefault="00EC4ABB" w:rsidP="00EC4ABB">
      <w:pPr>
        <w:ind w:firstLine="709"/>
        <w:jc w:val="both"/>
        <w:rPr>
          <w:sz w:val="28"/>
          <w:szCs w:val="28"/>
        </w:rPr>
      </w:pPr>
    </w:p>
    <w:p w:rsidR="00EC4ABB" w:rsidRPr="00D029B4" w:rsidRDefault="00EC4ABB" w:rsidP="00EC4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налоговая служба </w:t>
      </w:r>
      <w:r w:rsidRPr="00D029B4">
        <w:rPr>
          <w:snapToGrid/>
          <w:sz w:val="28"/>
          <w:szCs w:val="28"/>
        </w:rPr>
        <w:t xml:space="preserve">в связи с необходимостью размещения </w:t>
      </w:r>
      <w:r w:rsidR="0081502A"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в Государственном адресном реестре сведений о кадастровых номерах объектов недвижимости, являющихся объектами адресации, </w:t>
      </w:r>
      <w:r w:rsidRPr="00D029B4">
        <w:rPr>
          <w:sz w:val="28"/>
          <w:szCs w:val="28"/>
        </w:rPr>
        <w:t>сообщает следующее.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Исходя из положений пункта 2¹ статьи 6 Федерального закона № 443-ФЗ, подпункта «б» пункта 3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 22 мая 2015 года № 492, пункта 22 Правил присвоения, изменения и аннулирования адресов, утвержденных постановлением Правительства Российской Федерации от 19 ноября 2014 года № 1221 (далее – Правила присвоения адресов), подпункта «и» пункта 11 Порядка ведения Государственного адресного реестра, утвержденного приказом Минфина России от 31 марта 2016 года № 37н размещение в Государственном адресном реестре сведений о кадастровых номерах объектов недвижимости, являющихся объектами адресации, в привязке к сведениям об адресах таких объектов адресации осуществляется: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оператором федеральной информационной адресной системы </w:t>
      </w:r>
      <w:r w:rsidRPr="00D029B4">
        <w:rPr>
          <w:snapToGrid/>
          <w:sz w:val="28"/>
          <w:szCs w:val="28"/>
        </w:rPr>
        <w:br/>
        <w:t>на основании сведений, предоставленных Росреестром (в случаях, когда первоначально объекту недвижимости, являющемуся объектом адресации, был присвоен и размещен в Государственном адресном реестре адрес);</w:t>
      </w:r>
    </w:p>
    <w:p w:rsidR="00EC4ABB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органом местного самоуправления, органом государственной власти субъектов Российской Федерации - городов федерального значения Москвы, </w:t>
      </w:r>
      <w:r w:rsidRPr="00D029B4">
        <w:rPr>
          <w:snapToGrid/>
          <w:sz w:val="28"/>
          <w:szCs w:val="28"/>
        </w:rPr>
        <w:br/>
        <w:t xml:space="preserve">Санкт-Петербурга и Севастополя, уполномоченные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</w:t>
      </w:r>
      <w:r w:rsidRPr="00D029B4">
        <w:rPr>
          <w:snapToGrid/>
          <w:sz w:val="28"/>
          <w:szCs w:val="28"/>
        </w:rPr>
        <w:br/>
        <w:t xml:space="preserve">Санкт-Петербурга и Севастополя, а также организацией, признаваемой управляющей компанией в соответствии с Федеральным законом от 28 сентября 2010 года № 244-ФЗ «Об инновационном центре «Сколково», имеющими полномочия </w:t>
      </w:r>
      <w:r w:rsidRPr="00D029B4">
        <w:rPr>
          <w:sz w:val="28"/>
          <w:szCs w:val="28"/>
        </w:rPr>
        <w:t xml:space="preserve">на присвоение, изменение, аннулирование адресов объектов </w:t>
      </w:r>
      <w:r w:rsidRPr="00D029B4">
        <w:rPr>
          <w:sz w:val="28"/>
          <w:szCs w:val="28"/>
        </w:rPr>
        <w:lastRenderedPageBreak/>
        <w:t xml:space="preserve">адресации, а также на размещение, изменение и аннулирование сведений </w:t>
      </w:r>
      <w:r w:rsidR="0081502A">
        <w:rPr>
          <w:sz w:val="28"/>
          <w:szCs w:val="28"/>
        </w:rPr>
        <w:br/>
      </w:r>
      <w:r w:rsidRPr="00D029B4">
        <w:rPr>
          <w:sz w:val="28"/>
          <w:szCs w:val="28"/>
        </w:rPr>
        <w:t>об адресах в Государственном адресном реестре (далее – уполномоченный орган).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81502A">
        <w:rPr>
          <w:snapToGrid/>
          <w:sz w:val="28"/>
          <w:szCs w:val="28"/>
        </w:rPr>
        <w:t>В целях размещения уполномоченным органом в Государственном адресном реестре сведений о кадастровых номерах объектов недвижимости, являющихся объектами адресации, с использованием личного кабинета в федеральной информационной адресной системе необходимо учитывать следующее.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1. При присвоении адреса объекту адресации - объекту недвижимости, поставленному на государственный кадастровый учет, уполномоченный орган </w:t>
      </w:r>
      <w:r w:rsidRPr="00D029B4">
        <w:rPr>
          <w:snapToGrid/>
          <w:sz w:val="28"/>
          <w:szCs w:val="28"/>
        </w:rPr>
        <w:br/>
        <w:t>в документе о присвоении адреса объекту адресации указывает кадастровый номер такого объекта недвижимости (пункт 22 Правил присвоения адресов).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В целях унификации подходов при указании уполномоченным органом сведений о кадастровых номерах в документе на присвоение адресов объектам адресации представляется целесообразным в тексте такого документа указывать также кадастровый номер объекта недвижимости, которому присваивается адрес (например, «Присвоить объекту адресации, являющемуся объектом недвижимости, (или объекту недвижимости, или объекту адресации) с кадастровым номером ХХ:ХХ:ХХХХХХХ:ХХХХ адрес:___________. Разместить вышеуказанные сведения об адресе объекта адресации и о кадастровом номере в Государственном адресном реестре.»).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В случае, когда одним документом уполномоченного органа о присвоении адресов присваиваются адреса нескольким объектам адресации – объектам недвижимости, поставленным на государственный кадастровый учет, представляется целесообразным указывать в перечне адресов также кадастровый номер объекта недвижимости, которому присваивается адрес (через запятую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или в отдельном </w:t>
      </w:r>
      <w:r w:rsidRPr="000405AC">
        <w:rPr>
          <w:snapToGrid/>
          <w:sz w:val="28"/>
          <w:szCs w:val="28"/>
        </w:rPr>
        <w:t>столбце).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2. При изменении (уточнении) адреса объекта адресации - объекта недвижимости, поставленного на государственный кадастровый учет, уполномоченный орган в документе об изменении (уточнении) адреса объекта адресации также указывает кадастровый номер такого объекта недвижимости.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В целях унификации подходов при указании уполномоченным органом сведений о кадастровых номерах в документе об изменении (уточнении) адреса объекта адресации представляется целесообразным в тексте такого документа указывать также кадастровый номер объекта недвижимости, адрес которого изменяется (уточняется) и уникальный номер адреса объекта адресации в ГАР.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>В случае, когда одним документом уполномоченного органа об изменении (уточнении) адресов изменяются (уточняются) адреса нескольких объектов адресации - объектов недвижимости, поставленных на государственный кадастровый учет, представляется целесообразным указывать в перечне адресов также кадастровый номер объекта недвижимости, адрес которого изменяется (уточняется) и уникальный номер адреса объекта адресации в ГАР (через запятую или в отдельном столбце).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3. При проведении работы по размещению в Государственном адресном реестре сведений о кадастровых номерах объектов недвижимости, являющихся объектами адресации, в привязке к ранее размещенным адресам, уполномоченный орган издает соответствующий документ о размещении адресных сведений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lastRenderedPageBreak/>
        <w:t xml:space="preserve">в Государственном адресном реестре (об актуализации адресных сведений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в Государственном адресном реестре или о размещении дополнительных адресных сведений в Государственном адресном реестре). При размещении уполномоченным органом указанных сведений с использованием личного кабинета на внутреннем портале федеральной информационной адресной системы в заявке на размещение сведений в поле «тип документа/акта» - указывается «технический документ», реквизиты вышеуказанного документа, изданного уполномоченным органом,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>с обязательным приложением (прикреплением) электронной копии такого документа.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В целях унификации подходов при указании сведений о кадастровых номерах в документе о размещении адресных сведений в Государственном адресном реестре (об актуализации адресных сведений в Государственном адресном реестре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или о размещении дополнительных адресных сведений в Государственном адресном реестре) представляется целесообразным в тексте такого документа указывать также кадастровый номер объекта недвижимости, являющегося объектом адресации,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>и адрес, содержащийся в Государственном адресном реестре, в привязке к которому размещаются сведения о кадастровом номере, а также уникальный номер адреса объекта адресации в ГАР.</w:t>
      </w:r>
    </w:p>
    <w:p w:rsidR="00EC4ABB" w:rsidRPr="00D029B4" w:rsidRDefault="00EC4ABB" w:rsidP="00EC4ABB">
      <w:pPr>
        <w:ind w:firstLine="709"/>
        <w:jc w:val="both"/>
        <w:rPr>
          <w:snapToGrid/>
          <w:sz w:val="28"/>
          <w:szCs w:val="28"/>
        </w:rPr>
      </w:pPr>
      <w:r w:rsidRPr="00D029B4">
        <w:rPr>
          <w:snapToGrid/>
          <w:sz w:val="28"/>
          <w:szCs w:val="28"/>
        </w:rPr>
        <w:t xml:space="preserve">В случаях, когда одним документом уполномоченного органа определяется (утверждается) перечень адресов объектов адресации в привязке к которым необходимо разместить в Государственном адресном реестре сведения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о кадастровых номерах представляется целесообразным в перечне адресов указывать адрес, содержащийся в Государственном адресном реестре, в привязке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 xml:space="preserve">к которому размещаются сведения о кадастровом номере, кадастровый номер объекта недвижимости и уникальный номер адреса объекта адресации в ГАР </w:t>
      </w:r>
      <w:r>
        <w:rPr>
          <w:snapToGrid/>
          <w:sz w:val="28"/>
          <w:szCs w:val="28"/>
        </w:rPr>
        <w:br/>
      </w:r>
      <w:r w:rsidRPr="00D029B4">
        <w:rPr>
          <w:snapToGrid/>
          <w:sz w:val="28"/>
          <w:szCs w:val="28"/>
        </w:rPr>
        <w:t>(через запятую или в отдельном столбце).</w:t>
      </w:r>
    </w:p>
    <w:p w:rsidR="00EC4ABB" w:rsidRPr="00D029B4" w:rsidRDefault="00EC4ABB" w:rsidP="00EC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02A">
        <w:rPr>
          <w:snapToGrid/>
          <w:sz w:val="28"/>
          <w:szCs w:val="28"/>
        </w:rPr>
        <w:t xml:space="preserve">Управлениям Федеральной налоговой службы по субъектам Российской Федерации поручается организовать взаимодействие с уполномоченными органами </w:t>
      </w:r>
      <w:r w:rsidRPr="0081502A">
        <w:rPr>
          <w:snapToGrid/>
          <w:sz w:val="28"/>
          <w:szCs w:val="28"/>
        </w:rPr>
        <w:br/>
        <w:t>в целях</w:t>
      </w:r>
      <w:r w:rsidRPr="0081502A">
        <w:rPr>
          <w:sz w:val="28"/>
          <w:szCs w:val="28"/>
        </w:rPr>
        <w:t xml:space="preserve"> размещения в Государственном адресном реестре сведений о кадастровых номерах объектов недвижимости, являющихся объектами адресации с учетом вышеизложенного.</w:t>
      </w:r>
    </w:p>
    <w:p w:rsidR="00EC4ABB" w:rsidRPr="00D029B4" w:rsidRDefault="00EC4ABB" w:rsidP="00EC4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9B4">
        <w:rPr>
          <w:sz w:val="28"/>
          <w:szCs w:val="28"/>
        </w:rPr>
        <w:t xml:space="preserve">ФКУ «Налог-Сервис» ФНС России обеспечить применение настоящего письма при размещении в Государственном адресном реестре сведений </w:t>
      </w:r>
      <w:r>
        <w:rPr>
          <w:sz w:val="28"/>
          <w:szCs w:val="28"/>
        </w:rPr>
        <w:br/>
      </w:r>
      <w:r w:rsidRPr="00D029B4">
        <w:rPr>
          <w:sz w:val="28"/>
          <w:szCs w:val="28"/>
        </w:rPr>
        <w:t xml:space="preserve">о кадастровых номерах объектов недвижимости, являющихся объектами адресации. </w:t>
      </w:r>
    </w:p>
    <w:p w:rsidR="006529AC" w:rsidRDefault="006529AC" w:rsidP="007C0017">
      <w:pPr>
        <w:ind w:firstLine="707"/>
        <w:jc w:val="both"/>
        <w:rPr>
          <w:sz w:val="28"/>
          <w:szCs w:val="28"/>
        </w:rPr>
      </w:pPr>
    </w:p>
    <w:p w:rsidR="0081502A" w:rsidRDefault="0081502A" w:rsidP="0081502A">
      <w:pPr>
        <w:ind w:firstLine="707"/>
        <w:jc w:val="right"/>
        <w:rPr>
          <w:sz w:val="28"/>
          <w:szCs w:val="28"/>
        </w:rPr>
      </w:pPr>
    </w:p>
    <w:p w:rsidR="0081502A" w:rsidRDefault="0081502A" w:rsidP="0081502A">
      <w:pPr>
        <w:ind w:firstLine="707"/>
        <w:jc w:val="right"/>
        <w:rPr>
          <w:sz w:val="28"/>
          <w:szCs w:val="28"/>
        </w:rPr>
      </w:pPr>
    </w:p>
    <w:p w:rsidR="0081502A" w:rsidRPr="007C0017" w:rsidRDefault="0081502A" w:rsidP="0081502A">
      <w:pPr>
        <w:ind w:firstLine="707"/>
        <w:jc w:val="right"/>
        <w:rPr>
          <w:sz w:val="28"/>
          <w:szCs w:val="28"/>
        </w:rPr>
      </w:pPr>
      <w:r>
        <w:rPr>
          <w:sz w:val="28"/>
          <w:szCs w:val="28"/>
        </w:rPr>
        <w:t>В. Г</w:t>
      </w:r>
      <w:r w:rsidR="007D237C">
        <w:rPr>
          <w:sz w:val="28"/>
          <w:szCs w:val="28"/>
        </w:rPr>
        <w:t>.</w:t>
      </w:r>
      <w:r>
        <w:rPr>
          <w:sz w:val="28"/>
          <w:szCs w:val="28"/>
        </w:rPr>
        <w:t> Колесников</w:t>
      </w:r>
    </w:p>
    <w:sectPr w:rsidR="0081502A" w:rsidRPr="007C0017" w:rsidSect="0081502A">
      <w:headerReference w:type="even" r:id="rId9"/>
      <w:headerReference w:type="default" r:id="rId10"/>
      <w:footerReference w:type="default" r:id="rId11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12" w:rsidRDefault="007B0D12">
      <w:r>
        <w:separator/>
      </w:r>
    </w:p>
  </w:endnote>
  <w:endnote w:type="continuationSeparator" w:id="1">
    <w:p w:rsidR="007B0D12" w:rsidRDefault="007B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59" w:rsidRDefault="001B523A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 w:rsidR="00525C59"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81502A" w:rsidRDefault="0081502A" w:rsidP="00525C59">
    <w:pPr>
      <w:pStyle w:val="a9"/>
      <w:rPr>
        <w:rFonts w:ascii="Garamond" w:hAnsi="Garamond"/>
        <w:color w:val="808080"/>
        <w:sz w:val="20"/>
      </w:rPr>
    </w:pPr>
    <w:r w:rsidRPr="0081502A">
      <w:rPr>
        <w:rFonts w:ascii="Garamond" w:hAnsi="Garamond"/>
        <w:color w:val="808080"/>
        <w:sz w:val="20"/>
      </w:rPr>
      <w:t>Е. А.  Дядюля, 16-87</w:t>
    </w:r>
    <w:r w:rsidR="001B523A" w:rsidRPr="0081502A">
      <w:rPr>
        <w:rFonts w:ascii="Garamond" w:hAnsi="Garamond"/>
        <w:color w:val="808080"/>
        <w:sz w:val="20"/>
      </w:rPr>
      <w:fldChar w:fldCharType="begin"/>
    </w:r>
    <w:r w:rsidR="00525C59" w:rsidRPr="0081502A">
      <w:rPr>
        <w:rFonts w:ascii="Garamond" w:hAnsi="Garamond"/>
        <w:color w:val="808080"/>
        <w:sz w:val="20"/>
      </w:rPr>
      <w:instrText xml:space="preserve">  \* MERGEFORMAT </w:instrText>
    </w:r>
    <w:r w:rsidR="001B523A" w:rsidRPr="0081502A">
      <w:rPr>
        <w:rFonts w:ascii="Garamond" w:hAnsi="Garamond"/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12" w:rsidRDefault="007B0D12">
      <w:r>
        <w:separator/>
      </w:r>
    </w:p>
  </w:footnote>
  <w:footnote w:type="continuationSeparator" w:id="1">
    <w:p w:rsidR="007B0D12" w:rsidRDefault="007B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2F" w:rsidRDefault="001B523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7E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EB5">
      <w:rPr>
        <w:rStyle w:val="a6"/>
        <w:noProof/>
      </w:rPr>
      <w:t>2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2A" w:rsidRDefault="001B523A">
    <w:pPr>
      <w:pStyle w:val="a3"/>
      <w:jc w:val="center"/>
    </w:pPr>
    <w:fldSimple w:instr="PAGE   \* MERGEFORMAT">
      <w:r w:rsidR="00BC3B21">
        <w:rPr>
          <w:noProof/>
        </w:rPr>
        <w:t>3</w:t>
      </w:r>
    </w:fldSimple>
  </w:p>
  <w:p w:rsidR="0081502A" w:rsidRDefault="008150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3240F"/>
    <w:rsid w:val="000446BC"/>
    <w:rsid w:val="00082F20"/>
    <w:rsid w:val="000D19E1"/>
    <w:rsid w:val="00107F11"/>
    <w:rsid w:val="0017041E"/>
    <w:rsid w:val="00172A87"/>
    <w:rsid w:val="001B523A"/>
    <w:rsid w:val="001B602B"/>
    <w:rsid w:val="00225D29"/>
    <w:rsid w:val="00250D80"/>
    <w:rsid w:val="00271B5F"/>
    <w:rsid w:val="00284A68"/>
    <w:rsid w:val="002F57FF"/>
    <w:rsid w:val="00316606"/>
    <w:rsid w:val="003A4A26"/>
    <w:rsid w:val="004653C9"/>
    <w:rsid w:val="00497501"/>
    <w:rsid w:val="004A22D1"/>
    <w:rsid w:val="00500ED3"/>
    <w:rsid w:val="00525C59"/>
    <w:rsid w:val="00547B87"/>
    <w:rsid w:val="00631901"/>
    <w:rsid w:val="0063339D"/>
    <w:rsid w:val="006529AC"/>
    <w:rsid w:val="00697100"/>
    <w:rsid w:val="006A0914"/>
    <w:rsid w:val="006A6CE0"/>
    <w:rsid w:val="006D344D"/>
    <w:rsid w:val="007259C9"/>
    <w:rsid w:val="00777014"/>
    <w:rsid w:val="0078464D"/>
    <w:rsid w:val="007B0D12"/>
    <w:rsid w:val="007C0017"/>
    <w:rsid w:val="007D2230"/>
    <w:rsid w:val="007D237C"/>
    <w:rsid w:val="007E4D37"/>
    <w:rsid w:val="007F523C"/>
    <w:rsid w:val="0081502A"/>
    <w:rsid w:val="00975FDA"/>
    <w:rsid w:val="00977EB5"/>
    <w:rsid w:val="0098537D"/>
    <w:rsid w:val="00990301"/>
    <w:rsid w:val="0099510F"/>
    <w:rsid w:val="009E11BA"/>
    <w:rsid w:val="00A203F8"/>
    <w:rsid w:val="00A23FE8"/>
    <w:rsid w:val="00A26293"/>
    <w:rsid w:val="00A97444"/>
    <w:rsid w:val="00AF0B17"/>
    <w:rsid w:val="00B53B3C"/>
    <w:rsid w:val="00BC3B21"/>
    <w:rsid w:val="00C01221"/>
    <w:rsid w:val="00C1600E"/>
    <w:rsid w:val="00C20BAA"/>
    <w:rsid w:val="00C45DD1"/>
    <w:rsid w:val="00C82849"/>
    <w:rsid w:val="00D3780C"/>
    <w:rsid w:val="00D761B3"/>
    <w:rsid w:val="00D81131"/>
    <w:rsid w:val="00D81D7F"/>
    <w:rsid w:val="00DB7931"/>
    <w:rsid w:val="00DC2A6F"/>
    <w:rsid w:val="00E42CE6"/>
    <w:rsid w:val="00E5310A"/>
    <w:rsid w:val="00E742B5"/>
    <w:rsid w:val="00EC2C41"/>
    <w:rsid w:val="00EC4ABB"/>
    <w:rsid w:val="00F1206D"/>
    <w:rsid w:val="00F5128F"/>
    <w:rsid w:val="00F57E2F"/>
    <w:rsid w:val="00F63D39"/>
    <w:rsid w:val="00FB1006"/>
    <w:rsid w:val="00FC54D0"/>
    <w:rsid w:val="00FC5B9B"/>
    <w:rsid w:val="00FD226E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3A"/>
    <w:rPr>
      <w:snapToGrid w:val="0"/>
      <w:sz w:val="26"/>
    </w:rPr>
  </w:style>
  <w:style w:type="paragraph" w:styleId="3">
    <w:name w:val="heading 3"/>
    <w:basedOn w:val="a"/>
    <w:next w:val="a"/>
    <w:qFormat/>
    <w:rsid w:val="001B523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1B523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23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1B523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1B523A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1B523A"/>
  </w:style>
  <w:style w:type="paragraph" w:styleId="a7">
    <w:name w:val="footnote text"/>
    <w:basedOn w:val="a"/>
    <w:semiHidden/>
    <w:rsid w:val="001B523A"/>
    <w:rPr>
      <w:sz w:val="20"/>
    </w:rPr>
  </w:style>
  <w:style w:type="character" w:styleId="a8">
    <w:name w:val="footnote reference"/>
    <w:semiHidden/>
    <w:rsid w:val="001B523A"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C4AB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Анжела</cp:lastModifiedBy>
  <cp:revision>2</cp:revision>
  <cp:lastPrinted>2010-04-01T06:38:00Z</cp:lastPrinted>
  <dcterms:created xsi:type="dcterms:W3CDTF">2021-08-12T09:43:00Z</dcterms:created>
  <dcterms:modified xsi:type="dcterms:W3CDTF">2021-08-12T09:43:00Z</dcterms:modified>
</cp:coreProperties>
</file>